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6E" w:rsidRPr="00B60513" w:rsidRDefault="00D5696E" w:rsidP="00D5696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0513"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 w:rsidRPr="00B60513">
        <w:rPr>
          <w:rFonts w:ascii="Times New Roman" w:hAnsi="Times New Roman" w:cs="Times New Roman"/>
          <w:b/>
          <w:sz w:val="24"/>
          <w:szCs w:val="24"/>
        </w:rPr>
        <w:t xml:space="preserve"> 2 </w:t>
      </w:r>
    </w:p>
    <w:p w:rsidR="00D5696E" w:rsidRPr="00B60513" w:rsidRDefault="00D5696E" w:rsidP="00D56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0513">
        <w:rPr>
          <w:rFonts w:ascii="Times New Roman" w:hAnsi="Times New Roman" w:cs="Times New Roman"/>
          <w:b/>
          <w:sz w:val="24"/>
          <w:szCs w:val="24"/>
        </w:rPr>
        <w:t>Fișa</w:t>
      </w:r>
      <w:proofErr w:type="spellEnd"/>
      <w:r w:rsidRPr="00B6051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60513">
        <w:rPr>
          <w:rFonts w:ascii="Times New Roman" w:hAnsi="Times New Roman" w:cs="Times New Roman"/>
          <w:b/>
          <w:sz w:val="24"/>
          <w:szCs w:val="24"/>
        </w:rPr>
        <w:t>identificare</w:t>
      </w:r>
      <w:proofErr w:type="spellEnd"/>
      <w:r w:rsidRPr="00B60513">
        <w:rPr>
          <w:rFonts w:ascii="Times New Roman" w:hAnsi="Times New Roman" w:cs="Times New Roman"/>
          <w:b/>
          <w:sz w:val="24"/>
          <w:szCs w:val="24"/>
        </w:rPr>
        <w:t xml:space="preserve"> RED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36"/>
        <w:gridCol w:w="1314"/>
        <w:gridCol w:w="1350"/>
        <w:gridCol w:w="1260"/>
        <w:gridCol w:w="1620"/>
        <w:gridCol w:w="1008"/>
      </w:tblGrid>
      <w:tr w:rsidR="00D5696E" w:rsidRPr="00B60513" w:rsidTr="00BA153C">
        <w:tc>
          <w:tcPr>
            <w:tcW w:w="9576" w:type="dxa"/>
            <w:gridSpan w:val="7"/>
            <w:shd w:val="clear" w:color="auto" w:fill="B6DDE8" w:themeFill="accent5" w:themeFillTint="66"/>
          </w:tcPr>
          <w:p w:rsidR="00D5696E" w:rsidRPr="00B60513" w:rsidRDefault="00D5696E" w:rsidP="00BA153C">
            <w:pPr>
              <w:pStyle w:val="ListParagraph"/>
              <w:ind w:left="1800"/>
              <w:rPr>
                <w:rFonts w:ascii="Times New Roman" w:hAnsi="Times New Roman" w:cs="Times New Roman"/>
                <w:b/>
              </w:rPr>
            </w:pPr>
            <w:r w:rsidRPr="00B60513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I.Date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generale</w:t>
            </w:r>
            <w:proofErr w:type="spellEnd"/>
          </w:p>
        </w:tc>
      </w:tr>
      <w:tr w:rsidR="00D5696E" w:rsidRPr="00B60513" w:rsidTr="00BA153C">
        <w:tc>
          <w:tcPr>
            <w:tcW w:w="2988" w:type="dxa"/>
          </w:tcPr>
          <w:p w:rsidR="00D5696E" w:rsidRPr="00B60513" w:rsidRDefault="00D5696E" w:rsidP="00BA15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60513">
              <w:rPr>
                <w:rFonts w:ascii="Times New Roman" w:hAnsi="Times New Roman" w:cs="Times New Roman"/>
                <w:b/>
              </w:rPr>
              <w:t>Titlul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resursei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educaționale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deschise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propuse</w:t>
            </w:r>
            <w:proofErr w:type="spellEnd"/>
          </w:p>
        </w:tc>
        <w:tc>
          <w:tcPr>
            <w:tcW w:w="6588" w:type="dxa"/>
            <w:gridSpan w:val="6"/>
          </w:tcPr>
          <w:p w:rsidR="00D5696E" w:rsidRPr="00B60513" w:rsidRDefault="00D5696E" w:rsidP="00BA15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CĂLĂTORIE ÎN LUMEA CULORILOR</w:t>
            </w:r>
          </w:p>
        </w:tc>
      </w:tr>
      <w:tr w:rsidR="00D5696E" w:rsidRPr="00B60513" w:rsidTr="00BA153C">
        <w:tc>
          <w:tcPr>
            <w:tcW w:w="2988" w:type="dxa"/>
          </w:tcPr>
          <w:p w:rsidR="00D5696E" w:rsidRPr="00B60513" w:rsidRDefault="00D5696E" w:rsidP="00BA153C">
            <w:pPr>
              <w:rPr>
                <w:rFonts w:ascii="Times New Roman" w:hAnsi="Times New Roman" w:cs="Times New Roman"/>
                <w:b/>
              </w:rPr>
            </w:pPr>
            <w:r w:rsidRPr="00B60513">
              <w:rPr>
                <w:rFonts w:ascii="Times New Roman" w:hAnsi="Times New Roman" w:cs="Times New Roman"/>
                <w:b/>
              </w:rPr>
              <w:t>Disciplina1</w:t>
            </w:r>
          </w:p>
        </w:tc>
        <w:tc>
          <w:tcPr>
            <w:tcW w:w="6588" w:type="dxa"/>
            <w:gridSpan w:val="6"/>
          </w:tcPr>
          <w:p w:rsidR="00D5696E" w:rsidRPr="00B60513" w:rsidRDefault="00D5696E" w:rsidP="00BA15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EDUCAȚIE SENZORIALĂ ȘI PSIHOMOTORIE</w:t>
            </w:r>
          </w:p>
        </w:tc>
      </w:tr>
      <w:tr w:rsidR="00D5696E" w:rsidRPr="00B60513" w:rsidTr="00BA153C">
        <w:tc>
          <w:tcPr>
            <w:tcW w:w="2988" w:type="dxa"/>
          </w:tcPr>
          <w:p w:rsidR="00D5696E" w:rsidRPr="00B60513" w:rsidRDefault="00D5696E" w:rsidP="00BA153C">
            <w:pPr>
              <w:rPr>
                <w:rFonts w:ascii="Times New Roman" w:hAnsi="Times New Roman" w:cs="Times New Roman"/>
                <w:b/>
              </w:rPr>
            </w:pPr>
            <w:r w:rsidRPr="00B60513">
              <w:rPr>
                <w:rFonts w:ascii="Times New Roman" w:hAnsi="Times New Roman" w:cs="Times New Roman"/>
                <w:b/>
              </w:rPr>
              <w:t>Clasa2</w:t>
            </w:r>
          </w:p>
        </w:tc>
        <w:tc>
          <w:tcPr>
            <w:tcW w:w="6588" w:type="dxa"/>
            <w:gridSpan w:val="6"/>
          </w:tcPr>
          <w:p w:rsidR="00D5696E" w:rsidRPr="00B60513" w:rsidRDefault="00D5696E" w:rsidP="00BA153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III-a B</w:t>
            </w:r>
          </w:p>
        </w:tc>
      </w:tr>
      <w:tr w:rsidR="00D5696E" w:rsidRPr="00B60513" w:rsidTr="00BA153C">
        <w:tc>
          <w:tcPr>
            <w:tcW w:w="2988" w:type="dxa"/>
          </w:tcPr>
          <w:p w:rsidR="00D5696E" w:rsidRPr="00B60513" w:rsidRDefault="00D5696E" w:rsidP="00BA15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60513">
              <w:rPr>
                <w:rFonts w:ascii="Times New Roman" w:hAnsi="Times New Roman" w:cs="Times New Roman"/>
                <w:b/>
              </w:rPr>
              <w:t>Autor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Autori</w:t>
            </w:r>
            <w:proofErr w:type="spellEnd"/>
          </w:p>
        </w:tc>
        <w:tc>
          <w:tcPr>
            <w:tcW w:w="6588" w:type="dxa"/>
            <w:gridSpan w:val="6"/>
          </w:tcPr>
          <w:p w:rsidR="00D5696E" w:rsidRPr="00B60513" w:rsidRDefault="00D5696E" w:rsidP="00BA15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POSZET CAMELIA MIOARA</w:t>
            </w:r>
          </w:p>
        </w:tc>
      </w:tr>
      <w:tr w:rsidR="00D5696E" w:rsidRPr="00B60513" w:rsidTr="00BA153C">
        <w:tc>
          <w:tcPr>
            <w:tcW w:w="2988" w:type="dxa"/>
            <w:vMerge w:val="restart"/>
          </w:tcPr>
          <w:p w:rsidR="00D5696E" w:rsidRPr="00B60513" w:rsidRDefault="00D5696E" w:rsidP="00BA15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60513">
              <w:rPr>
                <w:rFonts w:ascii="Times New Roman" w:hAnsi="Times New Roman" w:cs="Times New Roman"/>
                <w:b/>
              </w:rPr>
              <w:t>Scopul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materialului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propus</w:t>
            </w:r>
            <w:proofErr w:type="spellEnd"/>
          </w:p>
        </w:tc>
        <w:tc>
          <w:tcPr>
            <w:tcW w:w="1350" w:type="dxa"/>
            <w:gridSpan w:val="2"/>
          </w:tcPr>
          <w:p w:rsidR="00D5696E" w:rsidRPr="00B60513" w:rsidRDefault="00D5696E" w:rsidP="00BA1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513">
              <w:rPr>
                <w:rFonts w:ascii="Times New Roman" w:hAnsi="Times New Roman" w:cs="Times New Roman"/>
                <w:b/>
              </w:rPr>
              <w:t xml:space="preserve">Didactic - de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utilizat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la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clasa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cu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elevii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preșcolarii</w:t>
            </w:r>
            <w:proofErr w:type="spellEnd"/>
          </w:p>
        </w:tc>
        <w:tc>
          <w:tcPr>
            <w:tcW w:w="1350" w:type="dxa"/>
          </w:tcPr>
          <w:p w:rsidR="00D5696E" w:rsidRPr="00B60513" w:rsidRDefault="00D5696E" w:rsidP="00BA15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0513">
              <w:rPr>
                <w:rFonts w:ascii="Times New Roman" w:hAnsi="Times New Roman" w:cs="Times New Roman"/>
                <w:b/>
              </w:rPr>
              <w:t>Pt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elev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– de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utilizat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către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elev</w:t>
            </w:r>
            <w:proofErr w:type="spellEnd"/>
          </w:p>
        </w:tc>
        <w:tc>
          <w:tcPr>
            <w:tcW w:w="1260" w:type="dxa"/>
          </w:tcPr>
          <w:p w:rsidR="00D5696E" w:rsidRPr="00B60513" w:rsidRDefault="00D5696E" w:rsidP="00BA1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513">
              <w:rPr>
                <w:rFonts w:ascii="Times New Roman" w:hAnsi="Times New Roman" w:cs="Times New Roman"/>
                <w:b/>
              </w:rPr>
              <w:t xml:space="preserve">De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documentare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pt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cadrele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didactice</w:t>
            </w:r>
            <w:proofErr w:type="spellEnd"/>
          </w:p>
        </w:tc>
        <w:tc>
          <w:tcPr>
            <w:tcW w:w="1620" w:type="dxa"/>
          </w:tcPr>
          <w:p w:rsidR="00D5696E" w:rsidRPr="00B60513" w:rsidRDefault="00D5696E" w:rsidP="00BA1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513">
              <w:rPr>
                <w:rFonts w:ascii="Times New Roman" w:hAnsi="Times New Roman" w:cs="Times New Roman"/>
                <w:b/>
              </w:rPr>
              <w:t>De manage-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ment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educațional</w:t>
            </w:r>
            <w:proofErr w:type="spellEnd"/>
          </w:p>
        </w:tc>
        <w:tc>
          <w:tcPr>
            <w:tcW w:w="1008" w:type="dxa"/>
          </w:tcPr>
          <w:p w:rsidR="00D5696E" w:rsidRPr="00B60513" w:rsidRDefault="00D5696E" w:rsidP="00BA15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0513">
              <w:rPr>
                <w:rFonts w:ascii="Times New Roman" w:hAnsi="Times New Roman" w:cs="Times New Roman"/>
                <w:b/>
              </w:rPr>
              <w:t>Altele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............................ </w:t>
            </w:r>
            <w:proofErr w:type="gramStart"/>
            <w:r w:rsidRPr="00B60513">
              <w:rPr>
                <w:rFonts w:ascii="Times New Roman" w:hAnsi="Times New Roman" w:cs="Times New Roman"/>
                <w:b/>
              </w:rPr>
              <w:t>.......... .............</w:t>
            </w:r>
            <w:proofErr w:type="gramEnd"/>
          </w:p>
        </w:tc>
      </w:tr>
      <w:tr w:rsidR="00D5696E" w:rsidRPr="00B60513" w:rsidTr="00BA153C">
        <w:tc>
          <w:tcPr>
            <w:tcW w:w="2988" w:type="dxa"/>
            <w:vMerge/>
          </w:tcPr>
          <w:p w:rsidR="00D5696E" w:rsidRPr="00B60513" w:rsidRDefault="00D5696E" w:rsidP="00BA15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gridSpan w:val="2"/>
          </w:tcPr>
          <w:p w:rsidR="00D5696E" w:rsidRPr="00B60513" w:rsidRDefault="00D5696E" w:rsidP="00BA15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350" w:type="dxa"/>
          </w:tcPr>
          <w:p w:rsidR="00D5696E" w:rsidRPr="00B60513" w:rsidRDefault="00D5696E" w:rsidP="00BA15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60" w:type="dxa"/>
          </w:tcPr>
          <w:p w:rsidR="00D5696E" w:rsidRPr="00B60513" w:rsidRDefault="00D5696E" w:rsidP="00BA15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20" w:type="dxa"/>
          </w:tcPr>
          <w:p w:rsidR="00D5696E" w:rsidRPr="00B60513" w:rsidRDefault="00D5696E" w:rsidP="00BA15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8" w:type="dxa"/>
          </w:tcPr>
          <w:p w:rsidR="00D5696E" w:rsidRPr="00B60513" w:rsidRDefault="00D5696E" w:rsidP="00BA15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D5696E" w:rsidRPr="00B60513" w:rsidRDefault="00D5696E" w:rsidP="00BA15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96E" w:rsidRPr="00B60513" w:rsidTr="00BA153C">
        <w:tc>
          <w:tcPr>
            <w:tcW w:w="9576" w:type="dxa"/>
            <w:gridSpan w:val="7"/>
            <w:shd w:val="clear" w:color="auto" w:fill="B6DDE8" w:themeFill="accent5" w:themeFillTint="66"/>
          </w:tcPr>
          <w:p w:rsidR="00D5696E" w:rsidRPr="00B60513" w:rsidRDefault="00D5696E" w:rsidP="00BA1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513">
              <w:rPr>
                <w:rFonts w:ascii="Times New Roman" w:hAnsi="Times New Roman" w:cs="Times New Roman"/>
                <w:b/>
              </w:rPr>
              <w:t xml:space="preserve">II.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Prezentarea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resursei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educaționale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deschise</w:t>
            </w:r>
            <w:proofErr w:type="spellEnd"/>
          </w:p>
        </w:tc>
      </w:tr>
      <w:tr w:rsidR="00D5696E" w:rsidRPr="00B60513" w:rsidTr="00BA153C">
        <w:tc>
          <w:tcPr>
            <w:tcW w:w="3024" w:type="dxa"/>
            <w:gridSpan w:val="2"/>
          </w:tcPr>
          <w:p w:rsidR="00D5696E" w:rsidRPr="00B60513" w:rsidRDefault="00D5696E" w:rsidP="00BA15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60513">
              <w:rPr>
                <w:rFonts w:ascii="Times New Roman" w:hAnsi="Times New Roman" w:cs="Times New Roman"/>
                <w:b/>
              </w:rPr>
              <w:t>Competența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specifică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vizată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Indicatori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de performanță3</w:t>
            </w:r>
          </w:p>
        </w:tc>
        <w:tc>
          <w:tcPr>
            <w:tcW w:w="6552" w:type="dxa"/>
            <w:gridSpan w:val="5"/>
          </w:tcPr>
          <w:p w:rsidR="00D5696E" w:rsidRPr="00B60513" w:rsidRDefault="00D5696E" w:rsidP="00BA15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96E" w:rsidRPr="00B60513" w:rsidTr="00BA153C">
        <w:tc>
          <w:tcPr>
            <w:tcW w:w="3024" w:type="dxa"/>
            <w:gridSpan w:val="2"/>
          </w:tcPr>
          <w:p w:rsidR="00D5696E" w:rsidRPr="00B60513" w:rsidRDefault="00D5696E" w:rsidP="00BA15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60513">
              <w:rPr>
                <w:rFonts w:ascii="Times New Roman" w:hAnsi="Times New Roman" w:cs="Times New Roman"/>
                <w:b/>
              </w:rPr>
              <w:t>Durata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resursei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r w:rsidRPr="00B60513">
              <w:rPr>
                <w:rFonts w:ascii="Times New Roman" w:hAnsi="Times New Roman" w:cs="Times New Roman"/>
              </w:rPr>
              <w:t xml:space="preserve">(de </w:t>
            </w:r>
            <w:proofErr w:type="spellStart"/>
            <w:r w:rsidRPr="00B60513">
              <w:rPr>
                <w:rFonts w:ascii="Times New Roman" w:hAnsi="Times New Roman" w:cs="Times New Roman"/>
              </w:rPr>
              <w:t>completat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</w:rPr>
              <w:t>exclusiv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</w:rPr>
              <w:t>pentru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</w:rPr>
              <w:t>resurse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video)</w:t>
            </w:r>
          </w:p>
        </w:tc>
        <w:tc>
          <w:tcPr>
            <w:tcW w:w="6552" w:type="dxa"/>
            <w:gridSpan w:val="5"/>
          </w:tcPr>
          <w:p w:rsidR="00D5696E" w:rsidRPr="00B60513" w:rsidRDefault="00D5696E" w:rsidP="00BA15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MINUTE 38 SECUNDE</w:t>
            </w:r>
          </w:p>
        </w:tc>
      </w:tr>
      <w:tr w:rsidR="00D5696E" w:rsidRPr="00B60513" w:rsidTr="00BA153C">
        <w:tc>
          <w:tcPr>
            <w:tcW w:w="3024" w:type="dxa"/>
            <w:gridSpan w:val="2"/>
          </w:tcPr>
          <w:p w:rsidR="00D5696E" w:rsidRPr="00B60513" w:rsidRDefault="00D5696E" w:rsidP="00BA15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60513">
              <w:rPr>
                <w:rFonts w:ascii="Times New Roman" w:hAnsi="Times New Roman" w:cs="Times New Roman"/>
                <w:b/>
              </w:rPr>
              <w:t>Scurtă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prezentare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a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resursei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educaționale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deschise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propuse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r w:rsidRPr="00B60513">
              <w:rPr>
                <w:rFonts w:ascii="Times New Roman" w:hAnsi="Times New Roman" w:cs="Times New Roman"/>
              </w:rPr>
              <w:t xml:space="preserve">(10-15 </w:t>
            </w:r>
            <w:proofErr w:type="spellStart"/>
            <w:r w:rsidRPr="00B60513">
              <w:rPr>
                <w:rFonts w:ascii="Times New Roman" w:hAnsi="Times New Roman" w:cs="Times New Roman"/>
              </w:rPr>
              <w:t>rânduri</w:t>
            </w:r>
            <w:proofErr w:type="spellEnd"/>
            <w:r w:rsidRPr="00B605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52" w:type="dxa"/>
            <w:gridSpan w:val="5"/>
          </w:tcPr>
          <w:p w:rsidR="00D5696E" w:rsidRDefault="00D5696E" w:rsidP="00BA153C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Resursa digitală este propusă pentru elevii cu </w:t>
            </w:r>
            <w:r w:rsidRPr="005925F2">
              <w:rPr>
                <w:rFonts w:ascii="Times New Roman" w:hAnsi="Times New Roman" w:cs="Times New Roman"/>
                <w:b/>
                <w:lang w:val="ro-RO"/>
              </w:rPr>
              <w:t>deficiență mintală s</w:t>
            </w:r>
            <w:r>
              <w:rPr>
                <w:rFonts w:ascii="Times New Roman" w:hAnsi="Times New Roman" w:cs="Times New Roman"/>
                <w:b/>
                <w:lang w:val="ro-RO"/>
              </w:rPr>
              <w:t>everă, profundă și/sau asociată, dar și pentru elevii</w:t>
            </w:r>
            <w:r w:rsidRPr="005925F2">
              <w:rPr>
                <w:rFonts w:ascii="Times New Roman" w:hAnsi="Times New Roman" w:cs="Times New Roman"/>
                <w:b/>
                <w:lang w:val="ro-RO"/>
              </w:rPr>
              <w:t xml:space="preserve"> din învățământul primar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. Materialul se poate adapta  în funcție de capacitatea de înțelegere a fiecărui copil, în parte, pentru ca acesta, prin participare activă, conștientă și voluntară, să </w:t>
            </w:r>
            <w:r w:rsidRPr="005925F2">
              <w:rPr>
                <w:rFonts w:ascii="Times New Roman" w:hAnsi="Times New Roman" w:cs="Times New Roman"/>
                <w:b/>
                <w:lang w:val="ro-RO"/>
              </w:rPr>
              <w:t>își poată însuși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și în același timp să își poată consolida </w:t>
            </w:r>
            <w:r w:rsidRPr="005925F2">
              <w:rPr>
                <w:rFonts w:ascii="Times New Roman" w:hAnsi="Times New Roman" w:cs="Times New Roman"/>
                <w:b/>
                <w:lang w:val="it-IT"/>
              </w:rPr>
              <w:t>informaţii</w:t>
            </w:r>
            <w:r w:rsidRPr="005925F2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în legătură cu </w:t>
            </w:r>
            <w:r w:rsidRPr="005925F2">
              <w:rPr>
                <w:rFonts w:ascii="Times New Roman" w:hAnsi="Times New Roman" w:cs="Times New Roman"/>
                <w:b/>
                <w:lang w:val="ro-RO"/>
              </w:rPr>
              <w:t>cele patru culori de bază: roșu, verde, albastru și galben.</w:t>
            </w:r>
          </w:p>
          <w:p w:rsidR="00D5696E" w:rsidRPr="007310E6" w:rsidRDefault="00D5696E" w:rsidP="00BA15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Exercițiile propuse la finalul materialului se concretizează prin două fișe de lucru interactive pe care elevii le pot rezolva pe tabla SMART, dar și pe fișe de lucru.</w:t>
            </w:r>
          </w:p>
        </w:tc>
      </w:tr>
      <w:tr w:rsidR="00D5696E" w:rsidRPr="00B60513" w:rsidTr="00BA153C">
        <w:tc>
          <w:tcPr>
            <w:tcW w:w="3024" w:type="dxa"/>
            <w:gridSpan w:val="2"/>
          </w:tcPr>
          <w:p w:rsidR="00D5696E" w:rsidRPr="00B60513" w:rsidRDefault="00D5696E" w:rsidP="00BA15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60513">
              <w:rPr>
                <w:rFonts w:ascii="Times New Roman" w:hAnsi="Times New Roman" w:cs="Times New Roman"/>
                <w:b/>
              </w:rPr>
              <w:t>Elemente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agregate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r w:rsidRPr="00B60513">
              <w:rPr>
                <w:rFonts w:ascii="Times New Roman" w:hAnsi="Times New Roman" w:cs="Times New Roman"/>
              </w:rPr>
              <w:t>(link-</w:t>
            </w:r>
            <w:proofErr w:type="spellStart"/>
            <w:r w:rsidRPr="00B60513">
              <w:rPr>
                <w:rFonts w:ascii="Times New Roman" w:hAnsi="Times New Roman" w:cs="Times New Roman"/>
              </w:rPr>
              <w:t>uri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B60513">
              <w:rPr>
                <w:rFonts w:ascii="Times New Roman" w:hAnsi="Times New Roman" w:cs="Times New Roman"/>
              </w:rPr>
              <w:t>resursele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</w:rPr>
              <w:t>utilizate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</w:rPr>
              <w:t>ca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</w:rPr>
              <w:t>părți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</w:rPr>
              <w:t>componente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</w:rPr>
              <w:t>în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</w:rPr>
              <w:t>construcția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</w:rPr>
              <w:t>resursei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0513">
              <w:rPr>
                <w:rFonts w:ascii="Times New Roman" w:hAnsi="Times New Roman" w:cs="Times New Roman"/>
              </w:rPr>
              <w:t>acolo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</w:rPr>
              <w:t>unde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</w:rPr>
              <w:t>este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</w:rPr>
              <w:t>cazul</w:t>
            </w:r>
            <w:proofErr w:type="spellEnd"/>
            <w:r w:rsidRPr="00B605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52" w:type="dxa"/>
            <w:gridSpan w:val="5"/>
          </w:tcPr>
          <w:p w:rsidR="00D5696E" w:rsidRPr="00B60513" w:rsidRDefault="00D5696E" w:rsidP="00BA15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696E" w:rsidRPr="00B60513" w:rsidTr="00BA153C">
        <w:tc>
          <w:tcPr>
            <w:tcW w:w="9576" w:type="dxa"/>
            <w:gridSpan w:val="7"/>
            <w:shd w:val="clear" w:color="auto" w:fill="B6DDE8" w:themeFill="accent5" w:themeFillTint="66"/>
          </w:tcPr>
          <w:p w:rsidR="00D5696E" w:rsidRPr="00B60513" w:rsidRDefault="00D5696E" w:rsidP="00BA1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513">
              <w:rPr>
                <w:rFonts w:ascii="Times New Roman" w:hAnsi="Times New Roman" w:cs="Times New Roman"/>
                <w:b/>
              </w:rPr>
              <w:t xml:space="preserve">III.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Comentarii</w:t>
            </w:r>
            <w:proofErr w:type="spellEnd"/>
          </w:p>
        </w:tc>
      </w:tr>
      <w:tr w:rsidR="00D5696E" w:rsidRPr="00B60513" w:rsidTr="00BA153C">
        <w:tc>
          <w:tcPr>
            <w:tcW w:w="2988" w:type="dxa"/>
          </w:tcPr>
          <w:p w:rsidR="00D5696E" w:rsidRPr="00B60513" w:rsidRDefault="00D5696E" w:rsidP="00BA153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60513">
              <w:rPr>
                <w:rFonts w:ascii="Times New Roman" w:hAnsi="Times New Roman" w:cs="Times New Roman"/>
                <w:b/>
              </w:rPr>
              <w:t>Alte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aspecte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utile de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împărtășit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cu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privire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la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utilizarea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resursei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educaționale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deschise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în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activitatea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cu </w:t>
            </w:r>
            <w:proofErr w:type="spellStart"/>
            <w:r w:rsidRPr="00B60513">
              <w:rPr>
                <w:rFonts w:ascii="Times New Roman" w:hAnsi="Times New Roman" w:cs="Times New Roman"/>
                <w:b/>
              </w:rPr>
              <w:t>elevii</w:t>
            </w:r>
            <w:proofErr w:type="spellEnd"/>
            <w:r w:rsidRPr="00B60513">
              <w:rPr>
                <w:rFonts w:ascii="Times New Roman" w:hAnsi="Times New Roman" w:cs="Times New Roman"/>
                <w:b/>
              </w:rPr>
              <w:t xml:space="preserve"> </w:t>
            </w:r>
            <w:r w:rsidRPr="00B60513">
              <w:rPr>
                <w:rFonts w:ascii="Times New Roman" w:hAnsi="Times New Roman" w:cs="Times New Roman"/>
              </w:rPr>
              <w:t xml:space="preserve">(10-12 </w:t>
            </w:r>
            <w:proofErr w:type="spellStart"/>
            <w:r w:rsidRPr="00B60513">
              <w:rPr>
                <w:rFonts w:ascii="Times New Roman" w:hAnsi="Times New Roman" w:cs="Times New Roman"/>
              </w:rPr>
              <w:t>rânduri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60513">
              <w:rPr>
                <w:rFonts w:ascii="Times New Roman" w:hAnsi="Times New Roman" w:cs="Times New Roman"/>
              </w:rPr>
              <w:t>recomandări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0513">
              <w:rPr>
                <w:rFonts w:ascii="Times New Roman" w:hAnsi="Times New Roman" w:cs="Times New Roman"/>
              </w:rPr>
              <w:t>precizări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0513">
              <w:rPr>
                <w:rFonts w:ascii="Times New Roman" w:hAnsi="Times New Roman" w:cs="Times New Roman"/>
              </w:rPr>
              <w:t>reflecții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</w:rPr>
              <w:t>despre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</w:rPr>
              <w:t>modalitățile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B60513">
              <w:rPr>
                <w:rFonts w:ascii="Times New Roman" w:hAnsi="Times New Roman" w:cs="Times New Roman"/>
              </w:rPr>
              <w:t>utilizare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60513">
              <w:rPr>
                <w:rFonts w:ascii="Times New Roman" w:hAnsi="Times New Roman" w:cs="Times New Roman"/>
              </w:rPr>
              <w:t>resursei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</w:rPr>
              <w:t>educaționale</w:t>
            </w:r>
            <w:proofErr w:type="spellEnd"/>
            <w:r w:rsidRPr="00B605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0513">
              <w:rPr>
                <w:rFonts w:ascii="Times New Roman" w:hAnsi="Times New Roman" w:cs="Times New Roman"/>
              </w:rPr>
              <w:t>deschise</w:t>
            </w:r>
            <w:proofErr w:type="spellEnd"/>
            <w:r w:rsidRPr="00B605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88" w:type="dxa"/>
            <w:gridSpan w:val="6"/>
          </w:tcPr>
          <w:p w:rsidR="00D5696E" w:rsidRPr="007310E6" w:rsidRDefault="00D5696E" w:rsidP="00BA153C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</w:rPr>
              <w:t>De</w:t>
            </w:r>
            <w:r>
              <w:rPr>
                <w:rFonts w:ascii="Times New Roman" w:hAnsi="Times New Roman" w:cs="Times New Roman"/>
                <w:b/>
                <w:lang w:val="ro-RO"/>
              </w:rPr>
              <w:t>și materialul prezentat a fost propus pentru disciplina Educație senzorială și psihomotorie, materialul se poate utiliza cu succes și la alte discipline ca Educație plastică sau chiar pentru dezvoltarea Abilităților de comunicare și limbaj.</w:t>
            </w:r>
          </w:p>
        </w:tc>
      </w:tr>
    </w:tbl>
    <w:p w:rsidR="00217256" w:rsidRPr="00D5696E" w:rsidRDefault="00D5696E">
      <w:pPr>
        <w:rPr>
          <w:rFonts w:ascii="Times New Roman" w:hAnsi="Times New Roman" w:cs="Times New Roman"/>
        </w:rPr>
      </w:pPr>
      <w:proofErr w:type="gramStart"/>
      <w:r w:rsidRPr="00B60513">
        <w:rPr>
          <w:rFonts w:ascii="Times New Roman" w:hAnsi="Times New Roman" w:cs="Times New Roman"/>
        </w:rPr>
        <w:t xml:space="preserve">Nota 1 </w:t>
      </w:r>
      <w:proofErr w:type="spellStart"/>
      <w:r w:rsidRPr="00B60513">
        <w:rPr>
          <w:rFonts w:ascii="Times New Roman" w:hAnsi="Times New Roman" w:cs="Times New Roman"/>
        </w:rPr>
        <w:t>și</w:t>
      </w:r>
      <w:proofErr w:type="spellEnd"/>
      <w:r w:rsidRPr="00B60513">
        <w:rPr>
          <w:rFonts w:ascii="Times New Roman" w:hAnsi="Times New Roman" w:cs="Times New Roman"/>
        </w:rPr>
        <w:t xml:space="preserve"> 2 – se </w:t>
      </w:r>
      <w:proofErr w:type="spellStart"/>
      <w:r w:rsidRPr="00B60513">
        <w:rPr>
          <w:rFonts w:ascii="Times New Roman" w:hAnsi="Times New Roman" w:cs="Times New Roman"/>
        </w:rPr>
        <w:t>competează</w:t>
      </w:r>
      <w:proofErr w:type="spellEnd"/>
      <w:r w:rsidRPr="00B60513">
        <w:rPr>
          <w:rFonts w:ascii="Times New Roman" w:hAnsi="Times New Roman" w:cs="Times New Roman"/>
        </w:rPr>
        <w:t xml:space="preserve"> cu </w:t>
      </w:r>
      <w:proofErr w:type="spellStart"/>
      <w:r w:rsidRPr="00B60513">
        <w:rPr>
          <w:rFonts w:ascii="Times New Roman" w:hAnsi="Times New Roman" w:cs="Times New Roman"/>
        </w:rPr>
        <w:t>excepția</w:t>
      </w:r>
      <w:proofErr w:type="spellEnd"/>
      <w:r w:rsidRPr="00B60513">
        <w:rPr>
          <w:rFonts w:ascii="Times New Roman" w:hAnsi="Times New Roman" w:cs="Times New Roman"/>
        </w:rPr>
        <w:t xml:space="preserve"> </w:t>
      </w:r>
      <w:proofErr w:type="spellStart"/>
      <w:r w:rsidRPr="00B60513">
        <w:rPr>
          <w:rFonts w:ascii="Times New Roman" w:hAnsi="Times New Roman" w:cs="Times New Roman"/>
        </w:rPr>
        <w:t>resurselor</w:t>
      </w:r>
      <w:proofErr w:type="spellEnd"/>
      <w:r w:rsidRPr="00B60513">
        <w:rPr>
          <w:rFonts w:ascii="Times New Roman" w:hAnsi="Times New Roman" w:cs="Times New Roman"/>
        </w:rPr>
        <w:t xml:space="preserve"> </w:t>
      </w:r>
      <w:proofErr w:type="spellStart"/>
      <w:r w:rsidRPr="00B60513">
        <w:rPr>
          <w:rFonts w:ascii="Times New Roman" w:hAnsi="Times New Roman" w:cs="Times New Roman"/>
        </w:rPr>
        <w:t>destinate</w:t>
      </w:r>
      <w:proofErr w:type="spellEnd"/>
      <w:r w:rsidRPr="00B60513">
        <w:rPr>
          <w:rFonts w:ascii="Times New Roman" w:hAnsi="Times New Roman" w:cs="Times New Roman"/>
        </w:rPr>
        <w:t xml:space="preserve"> </w:t>
      </w:r>
      <w:proofErr w:type="spellStart"/>
      <w:r w:rsidRPr="00B60513">
        <w:rPr>
          <w:rFonts w:ascii="Times New Roman" w:hAnsi="Times New Roman" w:cs="Times New Roman"/>
        </w:rPr>
        <w:t>managementului</w:t>
      </w:r>
      <w:proofErr w:type="spellEnd"/>
      <w:r w:rsidRPr="00B60513">
        <w:rPr>
          <w:rFonts w:ascii="Times New Roman" w:hAnsi="Times New Roman" w:cs="Times New Roman"/>
        </w:rPr>
        <w:t xml:space="preserve"> </w:t>
      </w:r>
      <w:proofErr w:type="spellStart"/>
      <w:r w:rsidRPr="00B60513">
        <w:rPr>
          <w:rFonts w:ascii="Times New Roman" w:hAnsi="Times New Roman" w:cs="Times New Roman"/>
        </w:rPr>
        <w:t>educațional</w:t>
      </w:r>
      <w:proofErr w:type="spellEnd"/>
      <w:r w:rsidRPr="00B60513">
        <w:rPr>
          <w:rFonts w:ascii="Times New Roman" w:hAnsi="Times New Roman" w:cs="Times New Roman"/>
        </w:rPr>
        <w:t>/</w:t>
      </w:r>
      <w:proofErr w:type="spellStart"/>
      <w:r w:rsidRPr="00B60513">
        <w:rPr>
          <w:rFonts w:ascii="Times New Roman" w:hAnsi="Times New Roman" w:cs="Times New Roman"/>
        </w:rPr>
        <w:t>proiectelor</w:t>
      </w:r>
      <w:proofErr w:type="spellEnd"/>
      <w:r w:rsidRPr="00B60513">
        <w:rPr>
          <w:rFonts w:ascii="Times New Roman" w:hAnsi="Times New Roman" w:cs="Times New Roman"/>
        </w:rPr>
        <w:t xml:space="preserve"> </w:t>
      </w:r>
      <w:proofErr w:type="spellStart"/>
      <w:r w:rsidRPr="00B60513">
        <w:rPr>
          <w:rFonts w:ascii="Times New Roman" w:hAnsi="Times New Roman" w:cs="Times New Roman"/>
        </w:rPr>
        <w:t>europene</w:t>
      </w:r>
      <w:proofErr w:type="spellEnd"/>
      <w:r w:rsidRPr="00B60513">
        <w:rPr>
          <w:rFonts w:ascii="Times New Roman" w:hAnsi="Times New Roman" w:cs="Times New Roman"/>
        </w:rPr>
        <w:t>/</w:t>
      </w:r>
      <w:proofErr w:type="spellStart"/>
      <w:r w:rsidRPr="00B60513">
        <w:rPr>
          <w:rFonts w:ascii="Times New Roman" w:hAnsi="Times New Roman" w:cs="Times New Roman"/>
        </w:rPr>
        <w:t>activităților</w:t>
      </w:r>
      <w:proofErr w:type="spellEnd"/>
      <w:r w:rsidRPr="00B60513">
        <w:rPr>
          <w:rFonts w:ascii="Times New Roman" w:hAnsi="Times New Roman" w:cs="Times New Roman"/>
        </w:rPr>
        <w:t xml:space="preserve"> de </w:t>
      </w:r>
      <w:proofErr w:type="spellStart"/>
      <w:r w:rsidRPr="00B60513">
        <w:rPr>
          <w:rFonts w:ascii="Times New Roman" w:hAnsi="Times New Roman" w:cs="Times New Roman"/>
        </w:rPr>
        <w:t>cooperare</w:t>
      </w:r>
      <w:proofErr w:type="spellEnd"/>
      <w:r w:rsidRPr="00B60513">
        <w:rPr>
          <w:rFonts w:ascii="Times New Roman" w:hAnsi="Times New Roman" w:cs="Times New Roman"/>
        </w:rPr>
        <w:t xml:space="preserve"> </w:t>
      </w:r>
      <w:proofErr w:type="spellStart"/>
      <w:r w:rsidRPr="00B60513">
        <w:rPr>
          <w:rFonts w:ascii="Times New Roman" w:hAnsi="Times New Roman" w:cs="Times New Roman"/>
        </w:rPr>
        <w:t>internațională</w:t>
      </w:r>
      <w:proofErr w:type="spellEnd"/>
      <w:r w:rsidRPr="00B60513">
        <w:rPr>
          <w:rFonts w:ascii="Times New Roman" w:hAnsi="Times New Roman" w:cs="Times New Roman"/>
        </w:rPr>
        <w:t xml:space="preserve"> Nota 3 – </w:t>
      </w:r>
      <w:proofErr w:type="spellStart"/>
      <w:r w:rsidRPr="00B60513">
        <w:rPr>
          <w:rFonts w:ascii="Times New Roman" w:hAnsi="Times New Roman" w:cs="Times New Roman"/>
        </w:rPr>
        <w:t>pentru</w:t>
      </w:r>
      <w:proofErr w:type="spellEnd"/>
      <w:r w:rsidRPr="00B60513">
        <w:rPr>
          <w:rFonts w:ascii="Times New Roman" w:hAnsi="Times New Roman" w:cs="Times New Roman"/>
        </w:rPr>
        <w:t xml:space="preserve"> RED-</w:t>
      </w:r>
      <w:proofErr w:type="spellStart"/>
      <w:r w:rsidRPr="00B60513">
        <w:rPr>
          <w:rFonts w:ascii="Times New Roman" w:hAnsi="Times New Roman" w:cs="Times New Roman"/>
        </w:rPr>
        <w:t>urile</w:t>
      </w:r>
      <w:proofErr w:type="spellEnd"/>
      <w:r w:rsidRPr="00B60513">
        <w:rPr>
          <w:rFonts w:ascii="Times New Roman" w:hAnsi="Times New Roman" w:cs="Times New Roman"/>
        </w:rPr>
        <w:t xml:space="preserve"> de management </w:t>
      </w:r>
      <w:proofErr w:type="spellStart"/>
      <w:r w:rsidRPr="00B60513">
        <w:rPr>
          <w:rFonts w:ascii="Times New Roman" w:hAnsi="Times New Roman" w:cs="Times New Roman"/>
        </w:rPr>
        <w:t>educațional</w:t>
      </w:r>
      <w:proofErr w:type="spellEnd"/>
      <w:r w:rsidRPr="00B60513">
        <w:rPr>
          <w:rFonts w:ascii="Times New Roman" w:hAnsi="Times New Roman" w:cs="Times New Roman"/>
        </w:rPr>
        <w:t xml:space="preserve"> se </w:t>
      </w:r>
      <w:proofErr w:type="spellStart"/>
      <w:r w:rsidRPr="00B60513">
        <w:rPr>
          <w:rFonts w:ascii="Times New Roman" w:hAnsi="Times New Roman" w:cs="Times New Roman"/>
        </w:rPr>
        <w:t>vor</w:t>
      </w:r>
      <w:proofErr w:type="spellEnd"/>
      <w:r w:rsidRPr="00B60513">
        <w:rPr>
          <w:rFonts w:ascii="Times New Roman" w:hAnsi="Times New Roman" w:cs="Times New Roman"/>
        </w:rPr>
        <w:t xml:space="preserve"> </w:t>
      </w:r>
      <w:proofErr w:type="spellStart"/>
      <w:r w:rsidRPr="00B60513">
        <w:rPr>
          <w:rFonts w:ascii="Times New Roman" w:hAnsi="Times New Roman" w:cs="Times New Roman"/>
        </w:rPr>
        <w:t>completa</w:t>
      </w:r>
      <w:proofErr w:type="spellEnd"/>
      <w:r w:rsidRPr="00B60513">
        <w:rPr>
          <w:rFonts w:ascii="Times New Roman" w:hAnsi="Times New Roman" w:cs="Times New Roman"/>
        </w:rPr>
        <w:t xml:space="preserve"> </w:t>
      </w:r>
      <w:proofErr w:type="spellStart"/>
      <w:r w:rsidRPr="00B60513">
        <w:rPr>
          <w:rFonts w:ascii="Times New Roman" w:hAnsi="Times New Roman" w:cs="Times New Roman"/>
        </w:rPr>
        <w:t>indicatori</w:t>
      </w:r>
      <w:proofErr w:type="spellEnd"/>
      <w:r w:rsidRPr="00B60513">
        <w:rPr>
          <w:rFonts w:ascii="Times New Roman" w:hAnsi="Times New Roman" w:cs="Times New Roman"/>
        </w:rPr>
        <w:t xml:space="preserve"> de </w:t>
      </w:r>
      <w:proofErr w:type="spellStart"/>
      <w:r w:rsidRPr="00B60513">
        <w:rPr>
          <w:rFonts w:ascii="Times New Roman" w:hAnsi="Times New Roman" w:cs="Times New Roman"/>
        </w:rPr>
        <w:t>performanță</w:t>
      </w:r>
      <w:proofErr w:type="spellEnd"/>
      <w:r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</w:p>
    <w:sectPr w:rsidR="00217256" w:rsidRPr="00D56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02"/>
    <w:rsid w:val="00217256"/>
    <w:rsid w:val="00330702"/>
    <w:rsid w:val="00D5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2023-02-18T11:35:00Z</dcterms:created>
  <dcterms:modified xsi:type="dcterms:W3CDTF">2023-02-18T11:36:00Z</dcterms:modified>
</cp:coreProperties>
</file>