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C8F" w:rsidRDefault="00BE3B53" w:rsidP="004569F8">
      <w:pPr>
        <w:jc w:val="center"/>
        <w:rPr>
          <w:rFonts w:ascii="Times New Roman" w:hAnsi="Times New Roman" w:cs="Times New Roman"/>
          <w:b/>
          <w:color w:val="000000" w:themeColor="text1"/>
          <w:sz w:val="28"/>
          <w:szCs w:val="28"/>
          <w:lang w:val="ro-RO"/>
        </w:rPr>
      </w:pPr>
      <w:bookmarkStart w:id="0" w:name="_GoBack"/>
      <w:bookmarkEnd w:id="0"/>
      <w:r>
        <w:rPr>
          <w:rFonts w:ascii="Times New Roman" w:hAnsi="Times New Roman" w:cs="Times New Roman"/>
          <w:b/>
          <w:color w:val="000000" w:themeColor="text1"/>
          <w:sz w:val="28"/>
          <w:szCs w:val="28"/>
          <w:lang w:val="ro-RO"/>
        </w:rPr>
        <w:t>CURRICULUM ÎN DEZVOLTARE LOCALĂ</w:t>
      </w:r>
    </w:p>
    <w:p w:rsidR="00BE3B53" w:rsidRPr="004569F8" w:rsidRDefault="00B61302" w:rsidP="00B61302">
      <w:pPr>
        <w:jc w:val="center"/>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t>” DOCUMENTELE</w:t>
      </w:r>
      <w:r w:rsidR="00FA1677">
        <w:rPr>
          <w:rFonts w:ascii="Times New Roman" w:hAnsi="Times New Roman" w:cs="Times New Roman"/>
          <w:b/>
          <w:color w:val="000000" w:themeColor="text1"/>
          <w:sz w:val="28"/>
          <w:szCs w:val="28"/>
          <w:lang w:val="ro-RO"/>
        </w:rPr>
        <w:t xml:space="preserve"> </w:t>
      </w:r>
      <w:r>
        <w:rPr>
          <w:rFonts w:ascii="Times New Roman" w:hAnsi="Times New Roman" w:cs="Times New Roman"/>
          <w:b/>
          <w:color w:val="000000" w:themeColor="text1"/>
          <w:sz w:val="28"/>
          <w:szCs w:val="28"/>
          <w:lang w:val="ro-RO"/>
        </w:rPr>
        <w:t xml:space="preserve"> ÎNCASĂRILOR  ȘI  PLĂȚILOR </w:t>
      </w:r>
      <w:r w:rsidR="00FA1677">
        <w:rPr>
          <w:rFonts w:ascii="Times New Roman" w:hAnsi="Times New Roman" w:cs="Times New Roman"/>
          <w:b/>
          <w:color w:val="000000" w:themeColor="text1"/>
          <w:sz w:val="28"/>
          <w:szCs w:val="28"/>
          <w:lang w:val="ro-RO"/>
        </w:rPr>
        <w:t xml:space="preserve"> </w:t>
      </w:r>
      <w:r>
        <w:rPr>
          <w:rFonts w:ascii="Times New Roman" w:hAnsi="Times New Roman" w:cs="Times New Roman"/>
          <w:b/>
          <w:color w:val="000000" w:themeColor="text1"/>
          <w:sz w:val="28"/>
          <w:szCs w:val="28"/>
          <w:lang w:val="ro-RO"/>
        </w:rPr>
        <w:t>ÎN NUMERAR ȘI FĂRĂ NUMERAR”</w:t>
      </w:r>
    </w:p>
    <w:p w:rsidR="004569F8" w:rsidRPr="004569F8" w:rsidRDefault="004569F8" w:rsidP="004569F8">
      <w:pPr>
        <w:jc w:val="both"/>
        <w:rPr>
          <w:rFonts w:ascii="Times New Roman" w:hAnsi="Times New Roman" w:cs="Times New Roman"/>
          <w:b/>
          <w:color w:val="000000" w:themeColor="text1"/>
          <w:sz w:val="28"/>
          <w:szCs w:val="28"/>
          <w:lang w:val="ro-RO"/>
        </w:rPr>
      </w:pPr>
    </w:p>
    <w:p w:rsidR="004569F8" w:rsidRDefault="004569F8" w:rsidP="004569F8">
      <w:pPr>
        <w:jc w:val="both"/>
        <w:rPr>
          <w:rFonts w:ascii="Times New Roman" w:hAnsi="Times New Roman" w:cs="Times New Roman"/>
          <w:b/>
          <w:color w:val="000000" w:themeColor="text1"/>
          <w:sz w:val="28"/>
          <w:szCs w:val="28"/>
          <w:lang w:val="ro-RO"/>
        </w:rPr>
      </w:pPr>
      <w:r w:rsidRPr="004569F8">
        <w:rPr>
          <w:rFonts w:ascii="Times New Roman" w:hAnsi="Times New Roman" w:cs="Times New Roman"/>
          <w:b/>
          <w:color w:val="000000" w:themeColor="text1"/>
          <w:sz w:val="28"/>
          <w:szCs w:val="28"/>
          <w:lang w:val="ro-RO"/>
        </w:rPr>
        <w:t>Date de identificare a CDL</w:t>
      </w:r>
      <w:r>
        <w:rPr>
          <w:rFonts w:ascii="Times New Roman" w:hAnsi="Times New Roman" w:cs="Times New Roman"/>
          <w:b/>
          <w:color w:val="000000" w:themeColor="text1"/>
          <w:sz w:val="28"/>
          <w:szCs w:val="28"/>
          <w:lang w:val="ro-RO"/>
        </w:rPr>
        <w:t xml:space="preserve"> </w:t>
      </w:r>
      <w:r w:rsidRPr="004569F8">
        <w:rPr>
          <w:rFonts w:ascii="Times New Roman" w:hAnsi="Times New Roman" w:cs="Times New Roman"/>
          <w:b/>
          <w:color w:val="000000" w:themeColor="text1"/>
          <w:sz w:val="28"/>
          <w:szCs w:val="28"/>
          <w:lang w:val="ro-RO"/>
        </w:rPr>
        <w:t>-</w:t>
      </w:r>
      <w:r>
        <w:rPr>
          <w:rFonts w:ascii="Times New Roman" w:hAnsi="Times New Roman" w:cs="Times New Roman"/>
          <w:b/>
          <w:color w:val="000000" w:themeColor="text1"/>
          <w:sz w:val="28"/>
          <w:szCs w:val="28"/>
          <w:lang w:val="ro-RO"/>
        </w:rPr>
        <w:t xml:space="preserve"> </w:t>
      </w:r>
      <w:r w:rsidRPr="004569F8">
        <w:rPr>
          <w:rFonts w:ascii="Times New Roman" w:hAnsi="Times New Roman" w:cs="Times New Roman"/>
          <w:b/>
          <w:color w:val="000000" w:themeColor="text1"/>
          <w:sz w:val="28"/>
          <w:szCs w:val="28"/>
          <w:lang w:val="ro-RO"/>
        </w:rPr>
        <w:t>ului:</w:t>
      </w:r>
      <w:r w:rsidR="00600EF0">
        <w:rPr>
          <w:rFonts w:ascii="Times New Roman" w:hAnsi="Times New Roman" w:cs="Times New Roman"/>
          <w:b/>
          <w:color w:val="000000" w:themeColor="text1"/>
          <w:sz w:val="28"/>
          <w:szCs w:val="28"/>
          <w:lang w:val="ro-RO"/>
        </w:rPr>
        <w:t xml:space="preserve"> ”Documentele încasărilor și plăților în numerar și fără numerar</w:t>
      </w:r>
      <w:r w:rsidR="00BE3B53">
        <w:rPr>
          <w:rFonts w:ascii="Times New Roman" w:hAnsi="Times New Roman" w:cs="Times New Roman"/>
          <w:b/>
          <w:color w:val="000000" w:themeColor="text1"/>
          <w:sz w:val="28"/>
          <w:szCs w:val="28"/>
          <w:lang w:val="ro-RO"/>
        </w:rPr>
        <w:t>”</w:t>
      </w:r>
    </w:p>
    <w:p w:rsidR="004569F8" w:rsidRDefault="004569F8" w:rsidP="004569F8">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1. Instituția de învățământ: LICEUL TEHNOLOGIC NR. 1, SALONTA</w:t>
      </w:r>
    </w:p>
    <w:p w:rsidR="004569F8" w:rsidRDefault="004569F8" w:rsidP="004569F8">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2. Denumirea operatorului economic/instituției </w:t>
      </w:r>
      <w:r w:rsidR="00600EF0">
        <w:rPr>
          <w:rFonts w:ascii="Times New Roman" w:hAnsi="Times New Roman" w:cs="Times New Roman"/>
          <w:color w:val="000000" w:themeColor="text1"/>
          <w:sz w:val="28"/>
          <w:szCs w:val="28"/>
          <w:lang w:val="ro-RO"/>
        </w:rPr>
        <w:t xml:space="preserve">publice partenere: S.C. BRUTĂRIA LUI RADU </w:t>
      </w:r>
      <w:r>
        <w:rPr>
          <w:rFonts w:ascii="Times New Roman" w:hAnsi="Times New Roman" w:cs="Times New Roman"/>
          <w:color w:val="000000" w:themeColor="text1"/>
          <w:sz w:val="28"/>
          <w:szCs w:val="28"/>
          <w:lang w:val="ro-RO"/>
        </w:rPr>
        <w:t>S.R.L.</w:t>
      </w:r>
    </w:p>
    <w:p w:rsidR="004569F8" w:rsidRPr="00600EF0" w:rsidRDefault="004569F8" w:rsidP="004569F8">
      <w:pPr>
        <w:jc w:val="both"/>
        <w:rPr>
          <w:rFonts w:ascii="Times New Roman" w:hAnsi="Times New Roman" w:cs="Times New Roman"/>
          <w:b/>
          <w:color w:val="000000" w:themeColor="text1"/>
          <w:sz w:val="28"/>
          <w:szCs w:val="28"/>
          <w:lang w:val="ro-RO"/>
        </w:rPr>
      </w:pPr>
      <w:r>
        <w:rPr>
          <w:rFonts w:ascii="Times New Roman" w:hAnsi="Times New Roman" w:cs="Times New Roman"/>
          <w:color w:val="000000" w:themeColor="text1"/>
          <w:sz w:val="28"/>
          <w:szCs w:val="28"/>
          <w:lang w:val="ro-RO"/>
        </w:rPr>
        <w:t xml:space="preserve">3. Titlul </w:t>
      </w:r>
      <w:r w:rsidR="00600EF0">
        <w:rPr>
          <w:rFonts w:ascii="Times New Roman" w:hAnsi="Times New Roman" w:cs="Times New Roman"/>
          <w:color w:val="000000" w:themeColor="text1"/>
          <w:sz w:val="28"/>
          <w:szCs w:val="28"/>
          <w:lang w:val="ro-RO"/>
        </w:rPr>
        <w:t xml:space="preserve">CDL – ului: </w:t>
      </w:r>
      <w:r w:rsidR="00600EF0">
        <w:rPr>
          <w:rFonts w:ascii="Times New Roman" w:hAnsi="Times New Roman" w:cs="Times New Roman"/>
          <w:b/>
          <w:color w:val="000000" w:themeColor="text1"/>
          <w:sz w:val="28"/>
          <w:szCs w:val="28"/>
          <w:lang w:val="ro-RO"/>
        </w:rPr>
        <w:t>”Documentele încasărilor și plăților în numerar și fără numerar”</w:t>
      </w:r>
    </w:p>
    <w:p w:rsidR="004569F8" w:rsidRDefault="004569F8" w:rsidP="004569F8">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4. Tipul CDL </w:t>
      </w:r>
      <w:r w:rsidR="00DE12C9">
        <w:rPr>
          <w:rFonts w:ascii="Times New Roman" w:hAnsi="Times New Roman" w:cs="Times New Roman"/>
          <w:color w:val="000000" w:themeColor="text1"/>
          <w:sz w:val="28"/>
          <w:szCs w:val="28"/>
          <w:lang w:val="ro-RO"/>
        </w:rPr>
        <w:t>–</w:t>
      </w:r>
      <w:r>
        <w:rPr>
          <w:rFonts w:ascii="Times New Roman" w:hAnsi="Times New Roman" w:cs="Times New Roman"/>
          <w:color w:val="000000" w:themeColor="text1"/>
          <w:sz w:val="28"/>
          <w:szCs w:val="28"/>
          <w:lang w:val="ro-RO"/>
        </w:rPr>
        <w:t xml:space="preserve"> ului</w:t>
      </w:r>
      <w:r w:rsidR="00DE12C9">
        <w:rPr>
          <w:rFonts w:ascii="Times New Roman" w:hAnsi="Times New Roman" w:cs="Times New Roman"/>
          <w:color w:val="000000" w:themeColor="text1"/>
          <w:sz w:val="28"/>
          <w:szCs w:val="28"/>
          <w:lang w:val="ro-RO"/>
        </w:rPr>
        <w:t xml:space="preserve">: </w:t>
      </w:r>
      <w:r w:rsidR="00174F83">
        <w:rPr>
          <w:rFonts w:ascii="Times New Roman" w:hAnsi="Times New Roman" w:cs="Times New Roman"/>
          <w:color w:val="000000" w:themeColor="text1"/>
          <w:sz w:val="28"/>
          <w:szCs w:val="28"/>
          <w:lang w:val="ro-RO"/>
        </w:rPr>
        <w:t xml:space="preserve">extinderea </w:t>
      </w:r>
      <w:r w:rsidR="00DE12C9">
        <w:rPr>
          <w:rFonts w:ascii="Times New Roman" w:hAnsi="Times New Roman" w:cs="Times New Roman"/>
          <w:color w:val="000000" w:themeColor="text1"/>
          <w:sz w:val="28"/>
          <w:szCs w:val="28"/>
          <w:lang w:val="ro-RO"/>
        </w:rPr>
        <w:t>învățării suplimentare care răspunde nevoilor operatorului economic partener</w:t>
      </w:r>
    </w:p>
    <w:p w:rsidR="004569F8" w:rsidRDefault="003C07D7" w:rsidP="004569F8">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5. Profilul/Domeniul de</w:t>
      </w:r>
      <w:r w:rsidR="004569F8">
        <w:rPr>
          <w:rFonts w:ascii="Times New Roman" w:hAnsi="Times New Roman" w:cs="Times New Roman"/>
          <w:color w:val="000000" w:themeColor="text1"/>
          <w:sz w:val="28"/>
          <w:szCs w:val="28"/>
          <w:lang w:val="ro-RO"/>
        </w:rPr>
        <w:t xml:space="preserve"> pregătire profesională: Servicii</w:t>
      </w:r>
      <w:r w:rsidR="001D312A">
        <w:rPr>
          <w:rFonts w:ascii="Times New Roman" w:hAnsi="Times New Roman" w:cs="Times New Roman"/>
          <w:color w:val="000000" w:themeColor="text1"/>
          <w:sz w:val="28"/>
          <w:szCs w:val="28"/>
          <w:lang w:val="ro-RO"/>
        </w:rPr>
        <w:t>/Economic</w:t>
      </w:r>
    </w:p>
    <w:p w:rsidR="004569F8" w:rsidRDefault="004569F8" w:rsidP="004569F8">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6. Calificarea profesională: Tehnician în activități economice</w:t>
      </w:r>
    </w:p>
    <w:p w:rsidR="004569F8" w:rsidRDefault="00600EF0" w:rsidP="004569F8">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7. Clasa: a </w:t>
      </w:r>
      <w:r w:rsidR="004569F8">
        <w:rPr>
          <w:rFonts w:ascii="Times New Roman" w:hAnsi="Times New Roman" w:cs="Times New Roman"/>
          <w:color w:val="000000" w:themeColor="text1"/>
          <w:sz w:val="28"/>
          <w:szCs w:val="28"/>
          <w:lang w:val="ro-RO"/>
        </w:rPr>
        <w:t>X</w:t>
      </w:r>
      <w:r>
        <w:rPr>
          <w:rFonts w:ascii="Times New Roman" w:hAnsi="Times New Roman" w:cs="Times New Roman"/>
          <w:color w:val="000000" w:themeColor="text1"/>
          <w:sz w:val="28"/>
          <w:szCs w:val="28"/>
          <w:lang w:val="ro-RO"/>
        </w:rPr>
        <w:t>I</w:t>
      </w:r>
      <w:r w:rsidR="004569F8">
        <w:rPr>
          <w:rFonts w:ascii="Times New Roman" w:hAnsi="Times New Roman" w:cs="Times New Roman"/>
          <w:color w:val="000000" w:themeColor="text1"/>
          <w:sz w:val="28"/>
          <w:szCs w:val="28"/>
          <w:lang w:val="ro-RO"/>
        </w:rPr>
        <w:t xml:space="preserve"> </w:t>
      </w:r>
      <w:r w:rsidR="00FC08BE">
        <w:rPr>
          <w:rFonts w:ascii="Times New Roman" w:hAnsi="Times New Roman" w:cs="Times New Roman"/>
          <w:color w:val="000000" w:themeColor="text1"/>
          <w:sz w:val="28"/>
          <w:szCs w:val="28"/>
          <w:lang w:val="ro-RO"/>
        </w:rPr>
        <w:t>–</w:t>
      </w:r>
      <w:r w:rsidR="004569F8">
        <w:rPr>
          <w:rFonts w:ascii="Times New Roman" w:hAnsi="Times New Roman" w:cs="Times New Roman"/>
          <w:color w:val="000000" w:themeColor="text1"/>
          <w:sz w:val="28"/>
          <w:szCs w:val="28"/>
          <w:lang w:val="ro-RO"/>
        </w:rPr>
        <w:t xml:space="preserve"> a</w:t>
      </w:r>
    </w:p>
    <w:p w:rsidR="00FC08BE" w:rsidRPr="00ED3B22" w:rsidRDefault="00FC08BE" w:rsidP="004569F8">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8. Număr </w:t>
      </w:r>
      <w:r w:rsidRPr="00ED3B22">
        <w:rPr>
          <w:rFonts w:ascii="Times New Roman" w:hAnsi="Times New Roman" w:cs="Times New Roman"/>
          <w:color w:val="000000" w:themeColor="text1"/>
          <w:sz w:val="28"/>
          <w:szCs w:val="28"/>
          <w:lang w:val="ro-RO"/>
        </w:rPr>
        <w:t>ore</w:t>
      </w:r>
      <w:r w:rsidR="00B55238" w:rsidRPr="00ED3B22">
        <w:rPr>
          <w:rFonts w:ascii="Times New Roman" w:hAnsi="Times New Roman" w:cs="Times New Roman"/>
          <w:color w:val="000000" w:themeColor="text1"/>
          <w:sz w:val="28"/>
          <w:szCs w:val="28"/>
          <w:lang w:val="ro-RO"/>
        </w:rPr>
        <w:t xml:space="preserve">: </w:t>
      </w:r>
      <w:r w:rsidR="00600EF0" w:rsidRPr="00ED3B22">
        <w:rPr>
          <w:rFonts w:ascii="Times New Roman" w:hAnsi="Times New Roman" w:cs="Times New Roman"/>
          <w:color w:val="000000" w:themeColor="text1"/>
          <w:sz w:val="28"/>
          <w:szCs w:val="28"/>
          <w:lang w:val="ro-RO"/>
        </w:rPr>
        <w:t>66</w:t>
      </w:r>
    </w:p>
    <w:p w:rsidR="00FC08BE" w:rsidRDefault="00FC08BE" w:rsidP="004569F8">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9. Autorii: </w:t>
      </w:r>
    </w:p>
    <w:p w:rsidR="00FC08BE" w:rsidRDefault="00FC08BE" w:rsidP="004569F8">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t xml:space="preserve">- Unitatea de învățământ: </w:t>
      </w:r>
      <w:r w:rsidR="00600EF0">
        <w:rPr>
          <w:rFonts w:ascii="Times New Roman" w:hAnsi="Times New Roman" w:cs="Times New Roman"/>
          <w:color w:val="000000" w:themeColor="text1"/>
          <w:sz w:val="28"/>
          <w:szCs w:val="28"/>
          <w:lang w:val="ro-RO"/>
        </w:rPr>
        <w:t>prof. NEAGA FLORICA-MARIA</w:t>
      </w:r>
    </w:p>
    <w:p w:rsidR="00FC08BE" w:rsidRDefault="00FC08BE" w:rsidP="004569F8">
      <w:pPr>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b/>
        <w:t>- Op</w:t>
      </w:r>
      <w:r w:rsidR="00600EF0">
        <w:rPr>
          <w:rFonts w:ascii="Times New Roman" w:hAnsi="Times New Roman" w:cs="Times New Roman"/>
          <w:color w:val="000000" w:themeColor="text1"/>
          <w:sz w:val="28"/>
          <w:szCs w:val="28"/>
          <w:lang w:val="ro-RO"/>
        </w:rPr>
        <w:t xml:space="preserve">eratorul economic: S.C. BRUTĂRIA LUI RADU </w:t>
      </w:r>
      <w:r>
        <w:rPr>
          <w:rFonts w:ascii="Times New Roman" w:hAnsi="Times New Roman" w:cs="Times New Roman"/>
          <w:color w:val="000000" w:themeColor="text1"/>
          <w:sz w:val="28"/>
          <w:szCs w:val="28"/>
          <w:lang w:val="ro-RO"/>
        </w:rPr>
        <w:t>S.R.L.</w:t>
      </w:r>
    </w:p>
    <w:p w:rsidR="001F758D" w:rsidRDefault="001F758D" w:rsidP="004569F8">
      <w:pPr>
        <w:jc w:val="both"/>
        <w:rPr>
          <w:rFonts w:ascii="Times New Roman" w:hAnsi="Times New Roman" w:cs="Times New Roman"/>
          <w:color w:val="000000" w:themeColor="text1"/>
          <w:sz w:val="28"/>
          <w:szCs w:val="28"/>
          <w:lang w:val="ro-RO"/>
        </w:rPr>
      </w:pPr>
    </w:p>
    <w:p w:rsidR="001F758D" w:rsidRDefault="001F758D" w:rsidP="004569F8">
      <w:pPr>
        <w:jc w:val="both"/>
        <w:rPr>
          <w:rFonts w:ascii="Times New Roman" w:hAnsi="Times New Roman" w:cs="Times New Roman"/>
          <w:color w:val="000000" w:themeColor="text1"/>
          <w:sz w:val="28"/>
          <w:szCs w:val="28"/>
          <w:lang w:val="ro-RO"/>
        </w:rPr>
      </w:pPr>
    </w:p>
    <w:p w:rsidR="001F758D" w:rsidRDefault="001F758D" w:rsidP="004569F8">
      <w:pPr>
        <w:jc w:val="both"/>
        <w:rPr>
          <w:rFonts w:ascii="Times New Roman" w:hAnsi="Times New Roman" w:cs="Times New Roman"/>
          <w:color w:val="000000" w:themeColor="text1"/>
          <w:sz w:val="28"/>
          <w:szCs w:val="28"/>
          <w:lang w:val="ro-RO"/>
        </w:rPr>
      </w:pPr>
    </w:p>
    <w:p w:rsidR="001F758D" w:rsidRDefault="001F758D" w:rsidP="004569F8">
      <w:pPr>
        <w:jc w:val="both"/>
        <w:rPr>
          <w:rFonts w:ascii="Times New Roman" w:hAnsi="Times New Roman" w:cs="Times New Roman"/>
          <w:color w:val="000000" w:themeColor="text1"/>
          <w:sz w:val="16"/>
          <w:szCs w:val="16"/>
          <w:lang w:val="ro-RO"/>
        </w:rPr>
      </w:pPr>
    </w:p>
    <w:p w:rsidR="001F758D" w:rsidRPr="001F758D" w:rsidRDefault="001F758D" w:rsidP="001F758D">
      <w:pPr>
        <w:jc w:val="center"/>
        <w:rPr>
          <w:rFonts w:ascii="Times New Roman" w:hAnsi="Times New Roman" w:cs="Times New Roman"/>
          <w:color w:val="000000" w:themeColor="text1"/>
          <w:lang w:val="ro-RO"/>
        </w:rPr>
      </w:pPr>
    </w:p>
    <w:p w:rsidR="00FC08BE" w:rsidRDefault="00FC08BE" w:rsidP="00BE3B53">
      <w:pPr>
        <w:jc w:val="center"/>
        <w:rPr>
          <w:rFonts w:ascii="Times New Roman" w:hAnsi="Times New Roman" w:cs="Times New Roman"/>
          <w:b/>
          <w:color w:val="000000" w:themeColor="text1"/>
          <w:sz w:val="28"/>
          <w:szCs w:val="28"/>
          <w:lang w:val="ro-RO"/>
        </w:rPr>
      </w:pPr>
      <w:r>
        <w:rPr>
          <w:rFonts w:ascii="Times New Roman" w:hAnsi="Times New Roman" w:cs="Times New Roman"/>
          <w:b/>
          <w:color w:val="000000" w:themeColor="text1"/>
          <w:sz w:val="28"/>
          <w:szCs w:val="28"/>
          <w:lang w:val="ro-RO"/>
        </w:rPr>
        <w:lastRenderedPageBreak/>
        <w:t>1. Notă de prezentare</w:t>
      </w:r>
    </w:p>
    <w:p w:rsidR="00BE3B53" w:rsidRDefault="00BE3B53" w:rsidP="00BE3B53">
      <w:pPr>
        <w:jc w:val="center"/>
        <w:rPr>
          <w:rFonts w:ascii="Times New Roman" w:hAnsi="Times New Roman" w:cs="Times New Roman"/>
          <w:b/>
          <w:color w:val="000000" w:themeColor="text1"/>
          <w:sz w:val="28"/>
          <w:szCs w:val="28"/>
          <w:lang w:val="ro-RO"/>
        </w:rPr>
      </w:pPr>
    </w:p>
    <w:p w:rsidR="00FC08BE" w:rsidRDefault="00BE3B53" w:rsidP="004569F8">
      <w:pPr>
        <w:jc w:val="both"/>
        <w:rPr>
          <w:rFonts w:ascii="Times New Roman" w:hAnsi="Times New Roman" w:cs="Times New Roman"/>
          <w:color w:val="000000" w:themeColor="text1"/>
          <w:sz w:val="28"/>
          <w:szCs w:val="28"/>
          <w:lang w:val="ro-RO"/>
        </w:rPr>
      </w:pPr>
      <w:r w:rsidRPr="001F758D">
        <w:rPr>
          <w:rFonts w:ascii="Times New Roman" w:hAnsi="Times New Roman" w:cs="Times New Roman"/>
          <w:i/>
          <w:color w:val="000000" w:themeColor="text1"/>
          <w:sz w:val="28"/>
          <w:szCs w:val="28"/>
          <w:lang w:val="ro-RO"/>
        </w:rPr>
        <w:t>D</w:t>
      </w:r>
      <w:r w:rsidR="00FC08BE" w:rsidRPr="001F758D">
        <w:rPr>
          <w:rFonts w:ascii="Times New Roman" w:hAnsi="Times New Roman" w:cs="Times New Roman"/>
          <w:i/>
          <w:color w:val="000000" w:themeColor="text1"/>
          <w:sz w:val="28"/>
          <w:szCs w:val="28"/>
          <w:lang w:val="ro-RO"/>
        </w:rPr>
        <w:t>enumirea calificării</w:t>
      </w:r>
      <w:r w:rsidR="00FC08BE">
        <w:rPr>
          <w:rFonts w:ascii="Times New Roman" w:hAnsi="Times New Roman" w:cs="Times New Roman"/>
          <w:color w:val="000000" w:themeColor="text1"/>
          <w:sz w:val="28"/>
          <w:szCs w:val="28"/>
          <w:lang w:val="ro-RO"/>
        </w:rPr>
        <w:t>: Tehnician în activități economice</w:t>
      </w:r>
    </w:p>
    <w:p w:rsidR="00FC08BE" w:rsidRDefault="00BE3B53" w:rsidP="004569F8">
      <w:pPr>
        <w:jc w:val="both"/>
        <w:rPr>
          <w:rFonts w:ascii="Times New Roman" w:hAnsi="Times New Roman" w:cs="Times New Roman"/>
          <w:color w:val="000000" w:themeColor="text1"/>
          <w:sz w:val="28"/>
          <w:szCs w:val="28"/>
          <w:lang w:val="ro-RO"/>
        </w:rPr>
      </w:pPr>
      <w:r w:rsidRPr="001F758D">
        <w:rPr>
          <w:rFonts w:ascii="Times New Roman" w:hAnsi="Times New Roman" w:cs="Times New Roman"/>
          <w:i/>
          <w:color w:val="000000" w:themeColor="text1"/>
          <w:sz w:val="28"/>
          <w:szCs w:val="28"/>
          <w:lang w:val="ro-RO"/>
        </w:rPr>
        <w:t>N</w:t>
      </w:r>
      <w:r w:rsidR="00FC08BE" w:rsidRPr="001F758D">
        <w:rPr>
          <w:rFonts w:ascii="Times New Roman" w:hAnsi="Times New Roman" w:cs="Times New Roman"/>
          <w:i/>
          <w:color w:val="000000" w:themeColor="text1"/>
          <w:sz w:val="28"/>
          <w:szCs w:val="28"/>
          <w:lang w:val="ro-RO"/>
        </w:rPr>
        <w:t>ivel de pregătire</w:t>
      </w:r>
      <w:r w:rsidR="00FC08BE">
        <w:rPr>
          <w:rFonts w:ascii="Times New Roman" w:hAnsi="Times New Roman" w:cs="Times New Roman"/>
          <w:color w:val="000000" w:themeColor="text1"/>
          <w:sz w:val="28"/>
          <w:szCs w:val="28"/>
          <w:lang w:val="ro-RO"/>
        </w:rPr>
        <w:t>: Învățământ liceal</w:t>
      </w:r>
    </w:p>
    <w:p w:rsidR="00FC08BE" w:rsidRPr="00ED3B22" w:rsidRDefault="00BE3B53" w:rsidP="004569F8">
      <w:pPr>
        <w:jc w:val="both"/>
        <w:rPr>
          <w:rFonts w:ascii="Times New Roman" w:hAnsi="Times New Roman" w:cs="Times New Roman"/>
          <w:b/>
          <w:color w:val="000000" w:themeColor="text1"/>
          <w:sz w:val="28"/>
          <w:szCs w:val="28"/>
          <w:lang w:val="ro-RO"/>
        </w:rPr>
      </w:pPr>
      <w:r w:rsidRPr="001F758D">
        <w:rPr>
          <w:rFonts w:ascii="Times New Roman" w:hAnsi="Times New Roman" w:cs="Times New Roman"/>
          <w:i/>
          <w:color w:val="000000" w:themeColor="text1"/>
          <w:sz w:val="28"/>
          <w:szCs w:val="28"/>
          <w:lang w:val="ro-RO"/>
        </w:rPr>
        <w:t>N</w:t>
      </w:r>
      <w:r w:rsidR="00FC08BE" w:rsidRPr="001F758D">
        <w:rPr>
          <w:rFonts w:ascii="Times New Roman" w:hAnsi="Times New Roman" w:cs="Times New Roman"/>
          <w:i/>
          <w:color w:val="000000" w:themeColor="text1"/>
          <w:sz w:val="28"/>
          <w:szCs w:val="28"/>
          <w:lang w:val="ro-RO"/>
        </w:rPr>
        <w:t>umărul de ore alocat modulului</w:t>
      </w:r>
      <w:r w:rsidR="00FC08BE">
        <w:rPr>
          <w:rFonts w:ascii="Times New Roman" w:hAnsi="Times New Roman" w:cs="Times New Roman"/>
          <w:color w:val="000000" w:themeColor="text1"/>
          <w:sz w:val="28"/>
          <w:szCs w:val="28"/>
          <w:lang w:val="ro-RO"/>
        </w:rPr>
        <w:t xml:space="preserve">: </w:t>
      </w:r>
      <w:r w:rsidR="00600EF0" w:rsidRPr="00ED3B22">
        <w:rPr>
          <w:rFonts w:ascii="Times New Roman" w:hAnsi="Times New Roman" w:cs="Times New Roman"/>
          <w:b/>
          <w:color w:val="000000" w:themeColor="text1"/>
          <w:sz w:val="28"/>
          <w:szCs w:val="28"/>
          <w:lang w:val="ro-RO"/>
        </w:rPr>
        <w:t>66</w:t>
      </w:r>
    </w:p>
    <w:p w:rsidR="00FC08BE" w:rsidRPr="00600EF0" w:rsidRDefault="00BE3B53" w:rsidP="004569F8">
      <w:pPr>
        <w:jc w:val="both"/>
        <w:rPr>
          <w:rFonts w:ascii="Times New Roman" w:hAnsi="Times New Roman" w:cs="Times New Roman"/>
          <w:b/>
          <w:color w:val="000000" w:themeColor="text1"/>
          <w:sz w:val="28"/>
          <w:szCs w:val="28"/>
          <w:lang w:val="ro-RO"/>
        </w:rPr>
      </w:pPr>
      <w:r w:rsidRPr="001F758D">
        <w:rPr>
          <w:rFonts w:ascii="Times New Roman" w:hAnsi="Times New Roman" w:cs="Times New Roman"/>
          <w:i/>
          <w:color w:val="000000" w:themeColor="text1"/>
          <w:sz w:val="28"/>
          <w:szCs w:val="28"/>
          <w:lang w:val="ro-RO"/>
        </w:rPr>
        <w:t>S</w:t>
      </w:r>
      <w:r w:rsidR="00FC08BE" w:rsidRPr="001F758D">
        <w:rPr>
          <w:rFonts w:ascii="Times New Roman" w:hAnsi="Times New Roman" w:cs="Times New Roman"/>
          <w:i/>
          <w:color w:val="000000" w:themeColor="text1"/>
          <w:sz w:val="28"/>
          <w:szCs w:val="28"/>
          <w:lang w:val="ro-RO"/>
        </w:rPr>
        <w:t>copul modulului</w:t>
      </w:r>
      <w:r w:rsidR="00FC08BE">
        <w:rPr>
          <w:rFonts w:ascii="Times New Roman" w:hAnsi="Times New Roman" w:cs="Times New Roman"/>
          <w:color w:val="000000" w:themeColor="text1"/>
          <w:sz w:val="28"/>
          <w:szCs w:val="28"/>
          <w:lang w:val="ro-RO"/>
        </w:rPr>
        <w:t xml:space="preserve"> CDL: </w:t>
      </w:r>
      <w:r w:rsidR="00600EF0" w:rsidRPr="00ED59D2">
        <w:rPr>
          <w:rFonts w:ascii="Times New Roman" w:hAnsi="Times New Roman" w:cs="Times New Roman"/>
          <w:b/>
          <w:i/>
          <w:color w:val="000000" w:themeColor="text1"/>
          <w:sz w:val="28"/>
          <w:szCs w:val="28"/>
          <w:lang w:val="ro-RO"/>
        </w:rPr>
        <w:t>Documentele încasărilor și plăților în numerar și fără</w:t>
      </w:r>
      <w:r w:rsidR="00600EF0">
        <w:rPr>
          <w:rFonts w:ascii="Times New Roman" w:hAnsi="Times New Roman" w:cs="Times New Roman"/>
          <w:b/>
          <w:color w:val="000000" w:themeColor="text1"/>
          <w:sz w:val="28"/>
          <w:szCs w:val="28"/>
          <w:lang w:val="ro-RO"/>
        </w:rPr>
        <w:t xml:space="preserve"> </w:t>
      </w:r>
      <w:r w:rsidR="00600EF0" w:rsidRPr="00ED59D2">
        <w:rPr>
          <w:rFonts w:ascii="Times New Roman" w:hAnsi="Times New Roman" w:cs="Times New Roman"/>
          <w:b/>
          <w:i/>
          <w:color w:val="000000" w:themeColor="text1"/>
          <w:sz w:val="28"/>
          <w:szCs w:val="28"/>
          <w:lang w:val="ro-RO"/>
        </w:rPr>
        <w:t>numerar</w:t>
      </w:r>
      <w:r w:rsidRPr="00ED59D2">
        <w:rPr>
          <w:rFonts w:ascii="Times New Roman" w:hAnsi="Times New Roman" w:cs="Times New Roman"/>
          <w:b/>
          <w:color w:val="000000" w:themeColor="text1"/>
          <w:sz w:val="28"/>
          <w:szCs w:val="28"/>
          <w:lang w:val="ro-RO"/>
        </w:rPr>
        <w:t xml:space="preserve"> </w:t>
      </w:r>
      <w:r w:rsidRPr="00BE3B53">
        <w:rPr>
          <w:rFonts w:ascii="Times New Roman" w:hAnsi="Times New Roman"/>
          <w:snapToGrid w:val="0"/>
          <w:color w:val="000000"/>
          <w:sz w:val="28"/>
          <w:szCs w:val="28"/>
          <w:lang w:val="ro-RO"/>
        </w:rPr>
        <w:t>poate fi sintetizat în următoarele:</w:t>
      </w:r>
    </w:p>
    <w:p w:rsidR="00BE3B53" w:rsidRPr="00102256" w:rsidRDefault="00102256" w:rsidP="00BE3B53">
      <w:pPr>
        <w:pStyle w:val="ListParagraph"/>
        <w:numPr>
          <w:ilvl w:val="0"/>
          <w:numId w:val="1"/>
        </w:numPr>
        <w:spacing w:line="360" w:lineRule="auto"/>
        <w:jc w:val="both"/>
        <w:rPr>
          <w:rFonts w:ascii="Times New Roman" w:hAnsi="Times New Roman"/>
          <w:sz w:val="28"/>
          <w:szCs w:val="28"/>
        </w:rPr>
      </w:pPr>
      <w:r w:rsidRPr="00102256">
        <w:rPr>
          <w:rFonts w:ascii="Times New Roman" w:hAnsi="Times New Roman"/>
          <w:sz w:val="28"/>
          <w:szCs w:val="28"/>
        </w:rPr>
        <w:t>dobândirea unei bune pregă</w:t>
      </w:r>
      <w:r w:rsidR="00CC4EF2">
        <w:rPr>
          <w:rFonts w:ascii="Times New Roman" w:hAnsi="Times New Roman"/>
          <w:sz w:val="28"/>
          <w:szCs w:val="28"/>
        </w:rPr>
        <w:t>tiri profesionale în domeniu avâ</w:t>
      </w:r>
      <w:r w:rsidRPr="00102256">
        <w:rPr>
          <w:rFonts w:ascii="Times New Roman" w:hAnsi="Times New Roman"/>
          <w:sz w:val="28"/>
          <w:szCs w:val="28"/>
        </w:rPr>
        <w:t>nd în vedere cerințele angajatorilor din domeniul economic,</w:t>
      </w:r>
      <w:r w:rsidR="00BE3B53" w:rsidRPr="00102256">
        <w:rPr>
          <w:rFonts w:ascii="Times New Roman" w:hAnsi="Times New Roman"/>
          <w:sz w:val="28"/>
          <w:szCs w:val="28"/>
        </w:rPr>
        <w:t xml:space="preserve"> necesare la viitorul loc de muncă, ţinând cont de calificarea care va fi dobândită la sfârşitul studiilor liceale;</w:t>
      </w:r>
    </w:p>
    <w:p w:rsidR="00BE3B53" w:rsidRPr="00BE3B53" w:rsidRDefault="00BE3B53" w:rsidP="00BE3B53">
      <w:pPr>
        <w:pStyle w:val="ListParagraph"/>
        <w:numPr>
          <w:ilvl w:val="0"/>
          <w:numId w:val="1"/>
        </w:numPr>
        <w:spacing w:after="0" w:line="360" w:lineRule="auto"/>
        <w:jc w:val="both"/>
        <w:rPr>
          <w:rFonts w:ascii="Times New Roman" w:hAnsi="Times New Roman"/>
          <w:color w:val="000000"/>
          <w:sz w:val="28"/>
          <w:szCs w:val="28"/>
        </w:rPr>
      </w:pPr>
      <w:r w:rsidRPr="00BE3B53">
        <w:rPr>
          <w:rFonts w:ascii="Times New Roman" w:hAnsi="Times New Roman"/>
          <w:snapToGrid w:val="0"/>
          <w:color w:val="000000"/>
          <w:sz w:val="28"/>
          <w:szCs w:val="28"/>
        </w:rPr>
        <w:t>lărgirea domeniului ocupaţional, dar şi aprofundarea aptitudinilor cheie, alături de cele personale şi sociale: comunicarea, lucrul în echipă, gândirea critică, asumarea responsabilităţilor, creativitatea şi sprijinul antreprenorial.</w:t>
      </w:r>
    </w:p>
    <w:p w:rsidR="00BE3B53" w:rsidRPr="001F758D" w:rsidRDefault="00BE3B53" w:rsidP="00BE3B53">
      <w:pPr>
        <w:jc w:val="both"/>
        <w:rPr>
          <w:rFonts w:ascii="Times New Roman" w:hAnsi="Times New Roman" w:cs="Times New Roman"/>
          <w:i/>
          <w:color w:val="000000" w:themeColor="text1"/>
          <w:sz w:val="28"/>
          <w:szCs w:val="28"/>
          <w:lang w:val="ro-RO"/>
        </w:rPr>
      </w:pPr>
      <w:r w:rsidRPr="001F758D">
        <w:rPr>
          <w:rFonts w:ascii="Times New Roman" w:hAnsi="Times New Roman" w:cs="Times New Roman"/>
          <w:i/>
          <w:color w:val="000000" w:themeColor="text1"/>
          <w:sz w:val="28"/>
          <w:szCs w:val="28"/>
          <w:lang w:val="ro-RO"/>
        </w:rPr>
        <w:t>Rolul CDL</w:t>
      </w:r>
      <w:r w:rsidR="00953896" w:rsidRPr="001F758D">
        <w:rPr>
          <w:rFonts w:ascii="Times New Roman" w:hAnsi="Times New Roman" w:cs="Times New Roman"/>
          <w:i/>
          <w:color w:val="000000" w:themeColor="text1"/>
          <w:sz w:val="28"/>
          <w:szCs w:val="28"/>
          <w:lang w:val="ro-RO"/>
        </w:rPr>
        <w:t xml:space="preserve"> </w:t>
      </w:r>
      <w:r w:rsidRPr="001F758D">
        <w:rPr>
          <w:rFonts w:ascii="Times New Roman" w:hAnsi="Times New Roman" w:cs="Times New Roman"/>
          <w:i/>
          <w:color w:val="000000" w:themeColor="text1"/>
          <w:sz w:val="28"/>
          <w:szCs w:val="28"/>
          <w:lang w:val="ro-RO"/>
        </w:rPr>
        <w:t>-</w:t>
      </w:r>
      <w:r w:rsidR="00953896" w:rsidRPr="001F758D">
        <w:rPr>
          <w:rFonts w:ascii="Times New Roman" w:hAnsi="Times New Roman" w:cs="Times New Roman"/>
          <w:i/>
          <w:color w:val="000000" w:themeColor="text1"/>
          <w:sz w:val="28"/>
          <w:szCs w:val="28"/>
          <w:lang w:val="ro-RO"/>
        </w:rPr>
        <w:t xml:space="preserve"> </w:t>
      </w:r>
      <w:r w:rsidRPr="001F758D">
        <w:rPr>
          <w:rFonts w:ascii="Times New Roman" w:hAnsi="Times New Roman" w:cs="Times New Roman"/>
          <w:i/>
          <w:color w:val="000000" w:themeColor="text1"/>
          <w:sz w:val="28"/>
          <w:szCs w:val="28"/>
          <w:lang w:val="ro-RO"/>
        </w:rPr>
        <w:t>ului</w:t>
      </w:r>
      <w:r w:rsidR="00223016" w:rsidRPr="001F758D">
        <w:rPr>
          <w:rFonts w:ascii="Times New Roman" w:hAnsi="Times New Roman" w:cs="Times New Roman"/>
          <w:i/>
          <w:color w:val="000000" w:themeColor="text1"/>
          <w:sz w:val="28"/>
          <w:szCs w:val="28"/>
          <w:lang w:val="ro-RO"/>
        </w:rPr>
        <w:t xml:space="preserve"> în pregătirea de specialitate a elevului</w:t>
      </w:r>
    </w:p>
    <w:p w:rsidR="00223016" w:rsidRDefault="00223016" w:rsidP="00237B37">
      <w:pPr>
        <w:jc w:val="both"/>
        <w:rPr>
          <w:rFonts w:ascii="Times New Roman" w:hAnsi="Times New Roman"/>
          <w:color w:val="000000"/>
          <w:sz w:val="28"/>
          <w:szCs w:val="28"/>
          <w:lang w:val="ro-RO"/>
        </w:rPr>
      </w:pPr>
      <w:r w:rsidRPr="00223016">
        <w:rPr>
          <w:rFonts w:ascii="Times New Roman" w:hAnsi="Times New Roman"/>
          <w:color w:val="000000"/>
          <w:sz w:val="28"/>
          <w:szCs w:val="28"/>
          <w:lang w:val="ro-RO"/>
        </w:rPr>
        <w:t>Curriculum-ul pentru modulul CDL –</w:t>
      </w:r>
      <w:r w:rsidR="00237B37">
        <w:rPr>
          <w:rFonts w:ascii="Times New Roman" w:hAnsi="Times New Roman"/>
          <w:color w:val="000000"/>
          <w:sz w:val="28"/>
          <w:szCs w:val="28"/>
          <w:lang w:val="ro-RO"/>
        </w:rPr>
        <w:t xml:space="preserve"> </w:t>
      </w:r>
      <w:r w:rsidR="00237B37">
        <w:rPr>
          <w:rFonts w:ascii="Times New Roman" w:hAnsi="Times New Roman" w:cs="Times New Roman"/>
          <w:b/>
          <w:color w:val="000000" w:themeColor="text1"/>
          <w:sz w:val="28"/>
          <w:szCs w:val="28"/>
          <w:lang w:val="ro-RO"/>
        </w:rPr>
        <w:t>Documentele încasărilor și plăților în numerar și fără numerar</w:t>
      </w:r>
      <w:r w:rsidR="00ED59D2">
        <w:rPr>
          <w:rFonts w:ascii="Times New Roman" w:hAnsi="Times New Roman"/>
          <w:b/>
          <w:i/>
          <w:color w:val="000000"/>
          <w:sz w:val="28"/>
          <w:szCs w:val="28"/>
          <w:lang w:val="ro-RO"/>
        </w:rPr>
        <w:t xml:space="preserve"> </w:t>
      </w:r>
      <w:r w:rsidRPr="00223016">
        <w:rPr>
          <w:rFonts w:ascii="Times New Roman" w:hAnsi="Times New Roman"/>
          <w:color w:val="000000"/>
          <w:sz w:val="28"/>
          <w:szCs w:val="28"/>
          <w:lang w:val="ro-RO"/>
        </w:rPr>
        <w:t xml:space="preserve">se </w:t>
      </w:r>
      <w:r w:rsidR="00ED59D2">
        <w:rPr>
          <w:rFonts w:ascii="Times New Roman" w:hAnsi="Times New Roman"/>
          <w:color w:val="000000"/>
          <w:sz w:val="28"/>
          <w:szCs w:val="28"/>
          <w:lang w:val="ro-RO"/>
        </w:rPr>
        <w:t xml:space="preserve">adresează elevilor din clasa a </w:t>
      </w:r>
      <w:r w:rsidRPr="00223016">
        <w:rPr>
          <w:rFonts w:ascii="Times New Roman" w:hAnsi="Times New Roman"/>
          <w:color w:val="000000"/>
          <w:sz w:val="28"/>
          <w:szCs w:val="28"/>
          <w:lang w:val="ro-RO"/>
        </w:rPr>
        <w:t>X</w:t>
      </w:r>
      <w:r w:rsidR="00ED59D2">
        <w:rPr>
          <w:rFonts w:ascii="Times New Roman" w:hAnsi="Times New Roman"/>
          <w:color w:val="000000"/>
          <w:sz w:val="28"/>
          <w:szCs w:val="28"/>
          <w:lang w:val="ro-RO"/>
        </w:rPr>
        <w:t>I-a ciclul superior</w:t>
      </w:r>
      <w:r w:rsidRPr="00223016">
        <w:rPr>
          <w:rFonts w:ascii="Times New Roman" w:hAnsi="Times New Roman"/>
          <w:color w:val="000000"/>
          <w:sz w:val="28"/>
          <w:szCs w:val="28"/>
          <w:lang w:val="ro-RO"/>
        </w:rPr>
        <w:t xml:space="preserve"> al liceului tehnologic,</w:t>
      </w:r>
      <w:r w:rsidR="00B55238">
        <w:rPr>
          <w:rFonts w:ascii="Times New Roman" w:hAnsi="Times New Roman"/>
          <w:color w:val="000000"/>
          <w:sz w:val="28"/>
          <w:szCs w:val="28"/>
          <w:lang w:val="ro-RO"/>
        </w:rPr>
        <w:t xml:space="preserve"> profil servicii, având alocate </w:t>
      </w:r>
      <w:r w:rsidR="00ED59D2" w:rsidRPr="00ED3B22">
        <w:rPr>
          <w:rFonts w:ascii="Times New Roman" w:hAnsi="Times New Roman"/>
          <w:b/>
          <w:color w:val="000000" w:themeColor="text1"/>
          <w:sz w:val="28"/>
          <w:szCs w:val="28"/>
          <w:lang w:val="ro-RO"/>
        </w:rPr>
        <w:t>66</w:t>
      </w:r>
      <w:r w:rsidRPr="00ED3B22">
        <w:rPr>
          <w:rFonts w:ascii="Times New Roman" w:hAnsi="Times New Roman"/>
          <w:color w:val="000000" w:themeColor="text1"/>
          <w:sz w:val="28"/>
          <w:szCs w:val="28"/>
          <w:lang w:val="ro-RO"/>
        </w:rPr>
        <w:t xml:space="preserve"> </w:t>
      </w:r>
      <w:r w:rsidR="00C279C7">
        <w:rPr>
          <w:rFonts w:ascii="Times New Roman" w:hAnsi="Times New Roman"/>
          <w:color w:val="000000"/>
          <w:sz w:val="28"/>
          <w:szCs w:val="28"/>
          <w:lang w:val="ro-RO"/>
        </w:rPr>
        <w:t>de ore teorie.</w:t>
      </w:r>
    </w:p>
    <w:p w:rsidR="00102256" w:rsidRPr="00CC4EF2" w:rsidRDefault="00102256" w:rsidP="00102256">
      <w:pPr>
        <w:spacing w:after="0" w:line="360" w:lineRule="auto"/>
        <w:jc w:val="both"/>
        <w:rPr>
          <w:rFonts w:ascii="Times New Roman" w:hAnsi="Times New Roman" w:cs="Times New Roman"/>
          <w:color w:val="auto"/>
          <w:sz w:val="28"/>
          <w:szCs w:val="28"/>
        </w:rPr>
      </w:pPr>
      <w:proofErr w:type="spellStart"/>
      <w:r w:rsidRPr="00CC4EF2">
        <w:rPr>
          <w:rFonts w:ascii="Times New Roman" w:hAnsi="Times New Roman" w:cs="Times New Roman"/>
          <w:color w:val="auto"/>
          <w:sz w:val="28"/>
          <w:szCs w:val="28"/>
        </w:rPr>
        <w:t>Conţinuturile</w:t>
      </w:r>
      <w:proofErr w:type="spellEnd"/>
      <w:r w:rsidRPr="00CC4EF2">
        <w:rPr>
          <w:rFonts w:ascii="Times New Roman" w:hAnsi="Times New Roman" w:cs="Times New Roman"/>
          <w:color w:val="auto"/>
          <w:sz w:val="28"/>
          <w:szCs w:val="28"/>
        </w:rPr>
        <w:t xml:space="preserve"> </w:t>
      </w:r>
      <w:proofErr w:type="spellStart"/>
      <w:r w:rsidRPr="00CC4EF2">
        <w:rPr>
          <w:rFonts w:ascii="Times New Roman" w:hAnsi="Times New Roman" w:cs="Times New Roman"/>
          <w:color w:val="auto"/>
          <w:sz w:val="28"/>
          <w:szCs w:val="28"/>
        </w:rPr>
        <w:t>acestui</w:t>
      </w:r>
      <w:proofErr w:type="spellEnd"/>
      <w:r w:rsidRPr="00CC4EF2">
        <w:rPr>
          <w:rFonts w:ascii="Times New Roman" w:hAnsi="Times New Roman" w:cs="Times New Roman"/>
          <w:color w:val="auto"/>
          <w:sz w:val="28"/>
          <w:szCs w:val="28"/>
        </w:rPr>
        <w:t xml:space="preserve"> </w:t>
      </w:r>
      <w:proofErr w:type="spellStart"/>
      <w:r w:rsidRPr="00CC4EF2">
        <w:rPr>
          <w:rFonts w:ascii="Times New Roman" w:hAnsi="Times New Roman" w:cs="Times New Roman"/>
          <w:color w:val="auto"/>
          <w:sz w:val="28"/>
          <w:szCs w:val="28"/>
        </w:rPr>
        <w:t>modul</w:t>
      </w:r>
      <w:proofErr w:type="spellEnd"/>
      <w:r w:rsidRPr="00CC4EF2">
        <w:rPr>
          <w:rFonts w:ascii="Times New Roman" w:hAnsi="Times New Roman" w:cs="Times New Roman"/>
          <w:color w:val="auto"/>
          <w:sz w:val="28"/>
          <w:szCs w:val="28"/>
        </w:rPr>
        <w:t xml:space="preserve">, </w:t>
      </w:r>
      <w:proofErr w:type="spellStart"/>
      <w:r w:rsidRPr="00CC4EF2">
        <w:rPr>
          <w:rFonts w:ascii="Times New Roman" w:hAnsi="Times New Roman" w:cs="Times New Roman"/>
          <w:color w:val="auto"/>
          <w:sz w:val="28"/>
          <w:szCs w:val="28"/>
        </w:rPr>
        <w:t>oferă</w:t>
      </w:r>
      <w:proofErr w:type="spellEnd"/>
      <w:r w:rsidRPr="00CC4EF2">
        <w:rPr>
          <w:rFonts w:ascii="Times New Roman" w:hAnsi="Times New Roman" w:cs="Times New Roman"/>
          <w:color w:val="auto"/>
          <w:sz w:val="28"/>
          <w:szCs w:val="28"/>
        </w:rPr>
        <w:t xml:space="preserve"> </w:t>
      </w:r>
      <w:proofErr w:type="spellStart"/>
      <w:r w:rsidRPr="00CC4EF2">
        <w:rPr>
          <w:rFonts w:ascii="Times New Roman" w:hAnsi="Times New Roman" w:cs="Times New Roman"/>
          <w:color w:val="auto"/>
          <w:sz w:val="28"/>
          <w:szCs w:val="28"/>
        </w:rPr>
        <w:t>elevilor</w:t>
      </w:r>
      <w:proofErr w:type="spellEnd"/>
      <w:r w:rsidRPr="00CC4EF2">
        <w:rPr>
          <w:rFonts w:ascii="Times New Roman" w:hAnsi="Times New Roman" w:cs="Times New Roman"/>
          <w:color w:val="auto"/>
          <w:sz w:val="28"/>
          <w:szCs w:val="28"/>
        </w:rPr>
        <w:t xml:space="preserve"> </w:t>
      </w:r>
      <w:proofErr w:type="spellStart"/>
      <w:r w:rsidRPr="00CC4EF2">
        <w:rPr>
          <w:rFonts w:ascii="Times New Roman" w:hAnsi="Times New Roman" w:cs="Times New Roman"/>
          <w:color w:val="auto"/>
          <w:sz w:val="28"/>
          <w:szCs w:val="28"/>
        </w:rPr>
        <w:t>cunoştiinţe</w:t>
      </w:r>
      <w:proofErr w:type="spellEnd"/>
      <w:r w:rsidRPr="00CC4EF2">
        <w:rPr>
          <w:rFonts w:ascii="Times New Roman" w:hAnsi="Times New Roman" w:cs="Times New Roman"/>
          <w:color w:val="auto"/>
          <w:sz w:val="28"/>
          <w:szCs w:val="28"/>
        </w:rPr>
        <w:t xml:space="preserve"> care le permit </w:t>
      </w:r>
      <w:proofErr w:type="spellStart"/>
      <w:r w:rsidRPr="00CC4EF2">
        <w:rPr>
          <w:rFonts w:ascii="Times New Roman" w:hAnsi="Times New Roman" w:cs="Times New Roman"/>
          <w:color w:val="auto"/>
          <w:sz w:val="28"/>
          <w:szCs w:val="28"/>
        </w:rPr>
        <w:t>dezvoltarea</w:t>
      </w:r>
      <w:proofErr w:type="spellEnd"/>
      <w:r w:rsidRPr="00CC4EF2">
        <w:rPr>
          <w:rFonts w:ascii="Times New Roman" w:hAnsi="Times New Roman" w:cs="Times New Roman"/>
          <w:color w:val="auto"/>
          <w:sz w:val="28"/>
          <w:szCs w:val="28"/>
        </w:rPr>
        <w:t xml:space="preserve"> </w:t>
      </w:r>
      <w:proofErr w:type="spellStart"/>
      <w:r w:rsidRPr="00CC4EF2">
        <w:rPr>
          <w:rFonts w:ascii="Times New Roman" w:hAnsi="Times New Roman" w:cs="Times New Roman"/>
          <w:color w:val="auto"/>
          <w:sz w:val="28"/>
          <w:szCs w:val="28"/>
        </w:rPr>
        <w:t>abilităţilor</w:t>
      </w:r>
      <w:proofErr w:type="spellEnd"/>
      <w:r w:rsidRPr="00CC4EF2">
        <w:rPr>
          <w:rFonts w:ascii="Times New Roman" w:hAnsi="Times New Roman" w:cs="Times New Roman"/>
          <w:color w:val="auto"/>
          <w:sz w:val="28"/>
          <w:szCs w:val="28"/>
        </w:rPr>
        <w:t xml:space="preserve"> practice </w:t>
      </w:r>
      <w:proofErr w:type="spellStart"/>
      <w:r w:rsidRPr="00CC4EF2">
        <w:rPr>
          <w:rFonts w:ascii="Times New Roman" w:hAnsi="Times New Roman" w:cs="Times New Roman"/>
          <w:color w:val="auto"/>
          <w:sz w:val="28"/>
          <w:szCs w:val="28"/>
        </w:rPr>
        <w:t>şi</w:t>
      </w:r>
      <w:proofErr w:type="spellEnd"/>
      <w:r w:rsidRPr="00CC4EF2">
        <w:rPr>
          <w:rFonts w:ascii="Times New Roman" w:hAnsi="Times New Roman" w:cs="Times New Roman"/>
          <w:color w:val="auto"/>
          <w:sz w:val="28"/>
          <w:szCs w:val="28"/>
        </w:rPr>
        <w:t xml:space="preserve"> creative </w:t>
      </w:r>
      <w:proofErr w:type="spellStart"/>
      <w:r w:rsidRPr="00CC4EF2">
        <w:rPr>
          <w:rFonts w:ascii="Times New Roman" w:hAnsi="Times New Roman" w:cs="Times New Roman"/>
          <w:color w:val="auto"/>
          <w:sz w:val="28"/>
          <w:szCs w:val="28"/>
        </w:rPr>
        <w:t>privind</w:t>
      </w:r>
      <w:proofErr w:type="spellEnd"/>
      <w:r w:rsidRPr="00CC4EF2">
        <w:rPr>
          <w:rFonts w:ascii="Times New Roman" w:hAnsi="Times New Roman" w:cs="Times New Roman"/>
          <w:color w:val="auto"/>
          <w:sz w:val="28"/>
          <w:szCs w:val="28"/>
        </w:rPr>
        <w:t>:</w:t>
      </w:r>
    </w:p>
    <w:p w:rsidR="00102256" w:rsidRPr="00CC4EF2" w:rsidRDefault="00102256" w:rsidP="00102256">
      <w:pPr>
        <w:numPr>
          <w:ilvl w:val="0"/>
          <w:numId w:val="7"/>
        </w:numPr>
        <w:spacing w:after="0" w:line="360" w:lineRule="auto"/>
        <w:jc w:val="both"/>
        <w:rPr>
          <w:rFonts w:ascii="Times New Roman" w:hAnsi="Times New Roman" w:cs="Times New Roman"/>
          <w:color w:val="auto"/>
          <w:sz w:val="28"/>
          <w:szCs w:val="28"/>
        </w:rPr>
      </w:pPr>
      <w:proofErr w:type="spellStart"/>
      <w:r w:rsidRPr="00CC4EF2">
        <w:rPr>
          <w:rFonts w:ascii="Times New Roman" w:hAnsi="Times New Roman" w:cs="Times New Roman"/>
          <w:color w:val="auto"/>
          <w:sz w:val="28"/>
          <w:szCs w:val="28"/>
        </w:rPr>
        <w:t>identificarea</w:t>
      </w:r>
      <w:proofErr w:type="spellEnd"/>
      <w:r w:rsidRPr="00CC4EF2">
        <w:rPr>
          <w:rFonts w:ascii="Times New Roman" w:hAnsi="Times New Roman" w:cs="Times New Roman"/>
          <w:color w:val="auto"/>
          <w:sz w:val="28"/>
          <w:szCs w:val="28"/>
        </w:rPr>
        <w:t xml:space="preserve"> </w:t>
      </w:r>
      <w:proofErr w:type="spellStart"/>
      <w:r w:rsidRPr="00CC4EF2">
        <w:rPr>
          <w:rFonts w:ascii="Times New Roman" w:hAnsi="Times New Roman" w:cs="Times New Roman"/>
          <w:color w:val="auto"/>
          <w:sz w:val="28"/>
          <w:szCs w:val="28"/>
        </w:rPr>
        <w:t>modalităţilor</w:t>
      </w:r>
      <w:proofErr w:type="spellEnd"/>
      <w:r w:rsidRPr="00CC4EF2">
        <w:rPr>
          <w:rFonts w:ascii="Times New Roman" w:hAnsi="Times New Roman" w:cs="Times New Roman"/>
          <w:color w:val="auto"/>
          <w:sz w:val="28"/>
          <w:szCs w:val="28"/>
        </w:rPr>
        <w:t xml:space="preserve"> de </w:t>
      </w:r>
      <w:proofErr w:type="spellStart"/>
      <w:r w:rsidRPr="00CC4EF2">
        <w:rPr>
          <w:rFonts w:ascii="Times New Roman" w:hAnsi="Times New Roman" w:cs="Times New Roman"/>
          <w:color w:val="auto"/>
          <w:sz w:val="28"/>
          <w:szCs w:val="28"/>
        </w:rPr>
        <w:t>plată</w:t>
      </w:r>
      <w:proofErr w:type="spellEnd"/>
      <w:r w:rsidRPr="00CC4EF2">
        <w:rPr>
          <w:rFonts w:ascii="Times New Roman" w:hAnsi="Times New Roman" w:cs="Times New Roman"/>
          <w:color w:val="auto"/>
          <w:sz w:val="28"/>
          <w:szCs w:val="28"/>
        </w:rPr>
        <w:t xml:space="preserve">; </w:t>
      </w:r>
    </w:p>
    <w:p w:rsidR="00102256" w:rsidRPr="00CC4EF2" w:rsidRDefault="00102256" w:rsidP="00102256">
      <w:pPr>
        <w:numPr>
          <w:ilvl w:val="0"/>
          <w:numId w:val="7"/>
        </w:numPr>
        <w:spacing w:after="0" w:line="360" w:lineRule="auto"/>
        <w:jc w:val="both"/>
        <w:rPr>
          <w:rFonts w:ascii="Times New Roman" w:hAnsi="Times New Roman" w:cs="Times New Roman"/>
          <w:color w:val="auto"/>
          <w:sz w:val="28"/>
          <w:szCs w:val="28"/>
        </w:rPr>
      </w:pPr>
      <w:proofErr w:type="spellStart"/>
      <w:r w:rsidRPr="00CC4EF2">
        <w:rPr>
          <w:rFonts w:ascii="Times New Roman" w:hAnsi="Times New Roman" w:cs="Times New Roman"/>
          <w:color w:val="auto"/>
          <w:sz w:val="28"/>
          <w:szCs w:val="28"/>
        </w:rPr>
        <w:t>structura</w:t>
      </w:r>
      <w:proofErr w:type="spellEnd"/>
      <w:r w:rsidRPr="00CC4EF2">
        <w:rPr>
          <w:rFonts w:ascii="Times New Roman" w:hAnsi="Times New Roman" w:cs="Times New Roman"/>
          <w:color w:val="auto"/>
          <w:sz w:val="28"/>
          <w:szCs w:val="28"/>
        </w:rPr>
        <w:t xml:space="preserve"> </w:t>
      </w:r>
      <w:proofErr w:type="spellStart"/>
      <w:r w:rsidRPr="00CC4EF2">
        <w:rPr>
          <w:rFonts w:ascii="Times New Roman" w:hAnsi="Times New Roman" w:cs="Times New Roman"/>
          <w:color w:val="auto"/>
          <w:sz w:val="28"/>
          <w:szCs w:val="28"/>
        </w:rPr>
        <w:t>acestora</w:t>
      </w:r>
      <w:proofErr w:type="spellEnd"/>
      <w:r w:rsidRPr="00CC4EF2">
        <w:rPr>
          <w:rFonts w:ascii="Times New Roman" w:hAnsi="Times New Roman" w:cs="Times New Roman"/>
          <w:color w:val="auto"/>
          <w:sz w:val="28"/>
          <w:szCs w:val="28"/>
        </w:rPr>
        <w:t>;</w:t>
      </w:r>
    </w:p>
    <w:p w:rsidR="00102256" w:rsidRPr="00CC4EF2" w:rsidRDefault="00102256" w:rsidP="00102256">
      <w:pPr>
        <w:numPr>
          <w:ilvl w:val="0"/>
          <w:numId w:val="7"/>
        </w:numPr>
        <w:spacing w:after="0" w:line="360" w:lineRule="auto"/>
        <w:jc w:val="both"/>
        <w:rPr>
          <w:rFonts w:ascii="Times New Roman" w:hAnsi="Times New Roman" w:cs="Times New Roman"/>
          <w:color w:val="auto"/>
          <w:sz w:val="28"/>
          <w:szCs w:val="28"/>
        </w:rPr>
      </w:pPr>
      <w:r w:rsidRPr="00CC4EF2">
        <w:rPr>
          <w:rFonts w:ascii="Times New Roman" w:hAnsi="Times New Roman" w:cs="Times New Roman"/>
          <w:color w:val="auto"/>
          <w:sz w:val="28"/>
          <w:szCs w:val="28"/>
        </w:rPr>
        <w:t xml:space="preserve">reguli de </w:t>
      </w:r>
      <w:proofErr w:type="spellStart"/>
      <w:r w:rsidRPr="00CC4EF2">
        <w:rPr>
          <w:rFonts w:ascii="Times New Roman" w:hAnsi="Times New Roman" w:cs="Times New Roman"/>
          <w:color w:val="auto"/>
          <w:sz w:val="28"/>
          <w:szCs w:val="28"/>
        </w:rPr>
        <w:t>completare</w:t>
      </w:r>
      <w:proofErr w:type="spellEnd"/>
      <w:r w:rsidRPr="00CC4EF2">
        <w:rPr>
          <w:rFonts w:ascii="Times New Roman" w:hAnsi="Times New Roman" w:cs="Times New Roman"/>
          <w:color w:val="auto"/>
          <w:sz w:val="28"/>
          <w:szCs w:val="28"/>
        </w:rPr>
        <w:t>;</w:t>
      </w:r>
    </w:p>
    <w:p w:rsidR="00102256" w:rsidRPr="00CC4EF2" w:rsidRDefault="00102256" w:rsidP="00102256">
      <w:pPr>
        <w:numPr>
          <w:ilvl w:val="0"/>
          <w:numId w:val="7"/>
        </w:numPr>
        <w:spacing w:after="0" w:line="360" w:lineRule="auto"/>
        <w:jc w:val="both"/>
        <w:rPr>
          <w:rFonts w:ascii="Times New Roman" w:hAnsi="Times New Roman" w:cs="Times New Roman"/>
          <w:color w:val="auto"/>
          <w:sz w:val="28"/>
          <w:szCs w:val="28"/>
        </w:rPr>
      </w:pPr>
      <w:proofErr w:type="spellStart"/>
      <w:proofErr w:type="gramStart"/>
      <w:r w:rsidRPr="00CC4EF2">
        <w:rPr>
          <w:rFonts w:ascii="Times New Roman" w:hAnsi="Times New Roman" w:cs="Times New Roman"/>
          <w:color w:val="auto"/>
          <w:sz w:val="28"/>
          <w:szCs w:val="28"/>
        </w:rPr>
        <w:t>înregistrarea</w:t>
      </w:r>
      <w:proofErr w:type="spellEnd"/>
      <w:r w:rsidRPr="00CC4EF2">
        <w:rPr>
          <w:rFonts w:ascii="Times New Roman" w:hAnsi="Times New Roman" w:cs="Times New Roman"/>
          <w:color w:val="auto"/>
          <w:sz w:val="28"/>
          <w:szCs w:val="28"/>
        </w:rPr>
        <w:t xml:space="preserve">  </w:t>
      </w:r>
      <w:proofErr w:type="spellStart"/>
      <w:r w:rsidRPr="00CC4EF2">
        <w:rPr>
          <w:rFonts w:ascii="Times New Roman" w:hAnsi="Times New Roman" w:cs="Times New Roman"/>
          <w:color w:val="auto"/>
          <w:sz w:val="28"/>
          <w:szCs w:val="28"/>
        </w:rPr>
        <w:t>în</w:t>
      </w:r>
      <w:proofErr w:type="spellEnd"/>
      <w:proofErr w:type="gramEnd"/>
      <w:r w:rsidRPr="00CC4EF2">
        <w:rPr>
          <w:rFonts w:ascii="Times New Roman" w:hAnsi="Times New Roman" w:cs="Times New Roman"/>
          <w:color w:val="auto"/>
          <w:sz w:val="28"/>
          <w:szCs w:val="28"/>
        </w:rPr>
        <w:t xml:space="preserve"> </w:t>
      </w:r>
      <w:proofErr w:type="spellStart"/>
      <w:r w:rsidRPr="00CC4EF2">
        <w:rPr>
          <w:rFonts w:ascii="Times New Roman" w:hAnsi="Times New Roman" w:cs="Times New Roman"/>
          <w:color w:val="auto"/>
          <w:sz w:val="28"/>
          <w:szCs w:val="28"/>
        </w:rPr>
        <w:t>contabilitate</w:t>
      </w:r>
      <w:proofErr w:type="spellEnd"/>
      <w:r w:rsidRPr="00CC4EF2">
        <w:rPr>
          <w:rFonts w:ascii="Times New Roman" w:hAnsi="Times New Roman" w:cs="Times New Roman"/>
          <w:color w:val="auto"/>
          <w:sz w:val="28"/>
          <w:szCs w:val="28"/>
        </w:rPr>
        <w:t xml:space="preserve"> a </w:t>
      </w:r>
      <w:proofErr w:type="spellStart"/>
      <w:r w:rsidRPr="00CC4EF2">
        <w:rPr>
          <w:rFonts w:ascii="Times New Roman" w:hAnsi="Times New Roman" w:cs="Times New Roman"/>
          <w:color w:val="auto"/>
          <w:sz w:val="28"/>
          <w:szCs w:val="28"/>
        </w:rPr>
        <w:t>tranzacţiilor</w:t>
      </w:r>
      <w:proofErr w:type="spellEnd"/>
      <w:r w:rsidRPr="00CC4EF2">
        <w:rPr>
          <w:rFonts w:ascii="Times New Roman" w:hAnsi="Times New Roman" w:cs="Times New Roman"/>
          <w:color w:val="auto"/>
          <w:sz w:val="28"/>
          <w:szCs w:val="28"/>
        </w:rPr>
        <w:t xml:space="preserve"> </w:t>
      </w:r>
      <w:proofErr w:type="spellStart"/>
      <w:r w:rsidRPr="00CC4EF2">
        <w:rPr>
          <w:rFonts w:ascii="Times New Roman" w:hAnsi="Times New Roman" w:cs="Times New Roman"/>
          <w:color w:val="auto"/>
          <w:sz w:val="28"/>
          <w:szCs w:val="28"/>
        </w:rPr>
        <w:t>economice</w:t>
      </w:r>
      <w:proofErr w:type="spellEnd"/>
      <w:r w:rsidRPr="00CC4EF2">
        <w:rPr>
          <w:rFonts w:ascii="Times New Roman" w:hAnsi="Times New Roman" w:cs="Times New Roman"/>
          <w:color w:val="auto"/>
          <w:sz w:val="28"/>
          <w:szCs w:val="28"/>
        </w:rPr>
        <w:t>.</w:t>
      </w:r>
    </w:p>
    <w:p w:rsidR="00223016" w:rsidRPr="00223016" w:rsidRDefault="00223016" w:rsidP="00223016">
      <w:pPr>
        <w:pStyle w:val="Header"/>
        <w:tabs>
          <w:tab w:val="clear" w:pos="4320"/>
          <w:tab w:val="clear" w:pos="8640"/>
        </w:tabs>
        <w:spacing w:line="360" w:lineRule="auto"/>
        <w:ind w:firstLine="720"/>
        <w:jc w:val="both"/>
        <w:rPr>
          <w:color w:val="000000"/>
          <w:sz w:val="28"/>
          <w:szCs w:val="28"/>
        </w:rPr>
      </w:pPr>
      <w:r w:rsidRPr="00223016">
        <w:rPr>
          <w:color w:val="000000"/>
          <w:sz w:val="28"/>
          <w:szCs w:val="28"/>
        </w:rPr>
        <w:t xml:space="preserve">Pentru asigurarea premiselor integrării profesionale a absolvenţilor pe piaţa muncii, cât şi pentru formarea profesională continuă, este nevoie de flexibilitate şi </w:t>
      </w:r>
      <w:r w:rsidRPr="00223016">
        <w:rPr>
          <w:color w:val="000000"/>
          <w:sz w:val="28"/>
          <w:szCs w:val="28"/>
        </w:rPr>
        <w:lastRenderedPageBreak/>
        <w:t>adaptare la tipurile de abilități identificate ca fiind necesare în prezent şi mai ales în viitor pe o piaţa  a muncii aflată în continuă schimbare şi adaptare la cerinţele impuse de dezvoltarea economică.</w:t>
      </w:r>
    </w:p>
    <w:p w:rsidR="00223016" w:rsidRPr="00ED59D2" w:rsidRDefault="00223016" w:rsidP="00ED59D2">
      <w:pPr>
        <w:pStyle w:val="Header"/>
        <w:tabs>
          <w:tab w:val="clear" w:pos="4320"/>
          <w:tab w:val="clear" w:pos="8640"/>
        </w:tabs>
        <w:spacing w:line="360" w:lineRule="auto"/>
        <w:ind w:firstLine="720"/>
        <w:jc w:val="both"/>
        <w:rPr>
          <w:color w:val="000000"/>
          <w:sz w:val="18"/>
          <w:szCs w:val="18"/>
        </w:rPr>
      </w:pPr>
      <w:r w:rsidRPr="00223016">
        <w:rPr>
          <w:color w:val="000000"/>
          <w:sz w:val="28"/>
          <w:szCs w:val="28"/>
        </w:rPr>
        <w:t xml:space="preserve">Adaptarea la cererea pieţei </w:t>
      </w:r>
      <w:r w:rsidR="001F758D">
        <w:rPr>
          <w:color w:val="000000"/>
          <w:sz w:val="28"/>
          <w:szCs w:val="28"/>
        </w:rPr>
        <w:t xml:space="preserve">din municipiul Salonta, dar și din împrejurimi </w:t>
      </w:r>
      <w:r w:rsidRPr="00223016">
        <w:rPr>
          <w:color w:val="000000"/>
          <w:sz w:val="28"/>
          <w:szCs w:val="28"/>
        </w:rPr>
        <w:t xml:space="preserve">şi necesitatea </w:t>
      </w:r>
      <w:r w:rsidR="001F758D">
        <w:rPr>
          <w:color w:val="000000"/>
          <w:sz w:val="28"/>
          <w:szCs w:val="28"/>
        </w:rPr>
        <w:t xml:space="preserve"> </w:t>
      </w:r>
      <w:r w:rsidRPr="00223016">
        <w:rPr>
          <w:color w:val="000000"/>
          <w:sz w:val="28"/>
          <w:szCs w:val="28"/>
        </w:rPr>
        <w:t>formării</w:t>
      </w:r>
      <w:r w:rsidR="001F758D">
        <w:rPr>
          <w:color w:val="000000"/>
          <w:sz w:val="28"/>
          <w:szCs w:val="28"/>
        </w:rPr>
        <w:t xml:space="preserve"> </w:t>
      </w:r>
      <w:r w:rsidRPr="00223016">
        <w:rPr>
          <w:color w:val="000000"/>
          <w:sz w:val="28"/>
          <w:szCs w:val="28"/>
        </w:rPr>
        <w:t xml:space="preserve"> profesionale </w:t>
      </w:r>
      <w:r w:rsidR="001F758D">
        <w:rPr>
          <w:color w:val="000000"/>
          <w:sz w:val="28"/>
          <w:szCs w:val="28"/>
        </w:rPr>
        <w:t xml:space="preserve"> </w:t>
      </w:r>
      <w:r w:rsidRPr="00223016">
        <w:rPr>
          <w:color w:val="000000"/>
          <w:sz w:val="28"/>
          <w:szCs w:val="28"/>
        </w:rPr>
        <w:t>la</w:t>
      </w:r>
      <w:r w:rsidR="001F758D">
        <w:rPr>
          <w:color w:val="000000"/>
          <w:sz w:val="28"/>
          <w:szCs w:val="28"/>
        </w:rPr>
        <w:t xml:space="preserve"> </w:t>
      </w:r>
      <w:r w:rsidRPr="00223016">
        <w:rPr>
          <w:color w:val="000000"/>
          <w:sz w:val="28"/>
          <w:szCs w:val="28"/>
        </w:rPr>
        <w:t xml:space="preserve"> nivel</w:t>
      </w:r>
      <w:r w:rsidR="001F758D">
        <w:rPr>
          <w:color w:val="000000"/>
          <w:sz w:val="28"/>
          <w:szCs w:val="28"/>
        </w:rPr>
        <w:t xml:space="preserve"> </w:t>
      </w:r>
      <w:r w:rsidRPr="00223016">
        <w:rPr>
          <w:color w:val="000000"/>
          <w:sz w:val="28"/>
          <w:szCs w:val="28"/>
        </w:rPr>
        <w:t xml:space="preserve"> european </w:t>
      </w:r>
      <w:r w:rsidR="001F758D">
        <w:rPr>
          <w:color w:val="000000"/>
          <w:sz w:val="28"/>
          <w:szCs w:val="28"/>
        </w:rPr>
        <w:t xml:space="preserve"> </w:t>
      </w:r>
      <w:r w:rsidRPr="00223016">
        <w:rPr>
          <w:color w:val="000000"/>
          <w:sz w:val="28"/>
          <w:szCs w:val="28"/>
        </w:rPr>
        <w:t>au</w:t>
      </w:r>
      <w:r w:rsidR="001F758D">
        <w:rPr>
          <w:color w:val="000000"/>
          <w:sz w:val="28"/>
          <w:szCs w:val="28"/>
        </w:rPr>
        <w:t xml:space="preserve"> </w:t>
      </w:r>
      <w:r w:rsidRPr="00223016">
        <w:rPr>
          <w:color w:val="000000"/>
          <w:sz w:val="28"/>
          <w:szCs w:val="28"/>
        </w:rPr>
        <w:t xml:space="preserve"> reprezentat</w:t>
      </w:r>
      <w:r w:rsidR="001F758D">
        <w:rPr>
          <w:color w:val="000000"/>
          <w:sz w:val="28"/>
          <w:szCs w:val="28"/>
        </w:rPr>
        <w:t xml:space="preserve"> </w:t>
      </w:r>
      <w:r w:rsidRPr="00223016">
        <w:rPr>
          <w:color w:val="000000"/>
          <w:sz w:val="28"/>
          <w:szCs w:val="28"/>
        </w:rPr>
        <w:t xml:space="preserve"> motivele esenţiale pentru includerea acestui curriculum. Elevilor trebuie să li se ofere posibilitatea însuşirii acestor competenţe de bază, care dezvoltă înaltul profesionalism, iniţiativa, perspicacitatea, abilitatea de a opera eficace într-un mediu eco</w:t>
      </w:r>
      <w:r w:rsidR="001F758D">
        <w:rPr>
          <w:color w:val="000000"/>
          <w:sz w:val="28"/>
          <w:szCs w:val="28"/>
        </w:rPr>
        <w:t xml:space="preserve">nomic dinamic şi concurenţial, </w:t>
      </w:r>
      <w:r w:rsidRPr="00223016">
        <w:rPr>
          <w:color w:val="000000"/>
          <w:sz w:val="28"/>
          <w:szCs w:val="28"/>
        </w:rPr>
        <w:t xml:space="preserve">importante pe piaţa muncii. </w:t>
      </w:r>
    </w:p>
    <w:p w:rsidR="00223016" w:rsidRPr="00223016" w:rsidRDefault="00223016" w:rsidP="00223016">
      <w:pPr>
        <w:pStyle w:val="Header"/>
        <w:tabs>
          <w:tab w:val="clear" w:pos="4320"/>
          <w:tab w:val="clear" w:pos="8640"/>
        </w:tabs>
        <w:spacing w:line="360" w:lineRule="auto"/>
        <w:ind w:firstLine="720"/>
        <w:jc w:val="both"/>
        <w:rPr>
          <w:color w:val="000000"/>
          <w:sz w:val="28"/>
          <w:szCs w:val="28"/>
        </w:rPr>
      </w:pPr>
      <w:r w:rsidRPr="00223016">
        <w:rPr>
          <w:color w:val="000000"/>
          <w:sz w:val="28"/>
          <w:szCs w:val="28"/>
        </w:rPr>
        <w:t xml:space="preserve">Din acest considerent, programa a fost concepută astfel încât să dezvolte o arie extinsă de abilităţi legate de: rezolvarea de probleme şi organizarea locului de muncă. </w:t>
      </w:r>
    </w:p>
    <w:p w:rsidR="00223016" w:rsidRPr="00223016" w:rsidRDefault="00223016" w:rsidP="00223016">
      <w:pPr>
        <w:pStyle w:val="Header"/>
        <w:tabs>
          <w:tab w:val="clear" w:pos="4320"/>
          <w:tab w:val="clear" w:pos="8640"/>
        </w:tabs>
        <w:spacing w:line="360" w:lineRule="auto"/>
        <w:ind w:firstLine="720"/>
        <w:jc w:val="both"/>
        <w:rPr>
          <w:color w:val="000000"/>
          <w:sz w:val="28"/>
          <w:szCs w:val="28"/>
        </w:rPr>
      </w:pPr>
      <w:r w:rsidRPr="00223016">
        <w:rPr>
          <w:color w:val="000000"/>
          <w:sz w:val="28"/>
          <w:szCs w:val="28"/>
        </w:rPr>
        <w:t xml:space="preserve">Pe lângă activităţile specifice îşi va dezvolta abilităţi de care tinerii au nevoie pentru ocuparea unui loc de muncă, pentru asumarea rolului în societate ca persoane responsabile, care se instruiesc pe tot parcursul vieţii. Aceste cerinţe, necesare unei vieţi adaptate la exigenţele societăţii contemporane, au fost încorporate în abilităţile cheie. </w:t>
      </w:r>
    </w:p>
    <w:p w:rsidR="00CC4EF2" w:rsidRPr="004323F4" w:rsidRDefault="00223016" w:rsidP="00ED59D2">
      <w:pPr>
        <w:spacing w:line="360" w:lineRule="auto"/>
        <w:ind w:firstLine="720"/>
        <w:jc w:val="both"/>
        <w:rPr>
          <w:rFonts w:ascii="Times New Roman" w:hAnsi="Times New Roman"/>
          <w:color w:val="auto"/>
          <w:sz w:val="28"/>
          <w:szCs w:val="28"/>
          <w:lang w:val="ro-RO"/>
        </w:rPr>
      </w:pPr>
      <w:r w:rsidRPr="005F36F6">
        <w:rPr>
          <w:rFonts w:ascii="Times New Roman" w:hAnsi="Times New Roman"/>
          <w:color w:val="auto"/>
          <w:sz w:val="28"/>
          <w:szCs w:val="28"/>
          <w:lang w:val="ro-RO"/>
        </w:rPr>
        <w:t>Acest modul poate constitui o modalitate eficientă de corelare a conţinuturilor modulelor din cultura de specialitate prin prezentarea conceptelor, principiilor şi noţiunilor esenţiale care formează sistemul teoretic, dar şi aplicabilitatea metodelor şi procedurilor larg utilizate în diferite demersuri la locul de muncă.</w:t>
      </w:r>
    </w:p>
    <w:p w:rsidR="0051285C" w:rsidRPr="00ED59D2" w:rsidRDefault="00223016" w:rsidP="00ED59D2">
      <w:pPr>
        <w:spacing w:line="360" w:lineRule="auto"/>
        <w:ind w:firstLine="720"/>
        <w:jc w:val="both"/>
        <w:rPr>
          <w:rFonts w:ascii="Times New Roman" w:hAnsi="Times New Roman"/>
          <w:color w:val="000000"/>
          <w:sz w:val="28"/>
          <w:szCs w:val="28"/>
          <w:lang w:val="ro-RO"/>
        </w:rPr>
      </w:pPr>
      <w:r w:rsidRPr="001F758D">
        <w:rPr>
          <w:rFonts w:ascii="Times New Roman" w:hAnsi="Times New Roman" w:cs="Times New Roman"/>
          <w:i/>
          <w:color w:val="000000" w:themeColor="text1"/>
          <w:sz w:val="28"/>
          <w:szCs w:val="28"/>
          <w:lang w:val="ro-RO"/>
        </w:rPr>
        <w:t>Lista de resurse materiale necesare parcurgerii CDL</w:t>
      </w:r>
      <w:r w:rsidR="00953896" w:rsidRPr="001F758D">
        <w:rPr>
          <w:rFonts w:ascii="Times New Roman" w:hAnsi="Times New Roman" w:cs="Times New Roman"/>
          <w:i/>
          <w:color w:val="000000" w:themeColor="text1"/>
          <w:sz w:val="28"/>
          <w:szCs w:val="28"/>
          <w:lang w:val="ro-RO"/>
        </w:rPr>
        <w:t xml:space="preserve"> </w:t>
      </w:r>
      <w:r w:rsidRPr="001F758D">
        <w:rPr>
          <w:rFonts w:ascii="Times New Roman" w:hAnsi="Times New Roman" w:cs="Times New Roman"/>
          <w:i/>
          <w:color w:val="000000" w:themeColor="text1"/>
          <w:sz w:val="28"/>
          <w:szCs w:val="28"/>
          <w:lang w:val="ro-RO"/>
        </w:rPr>
        <w:t>-</w:t>
      </w:r>
      <w:r w:rsidR="00953896" w:rsidRPr="001F758D">
        <w:rPr>
          <w:rFonts w:ascii="Times New Roman" w:hAnsi="Times New Roman" w:cs="Times New Roman"/>
          <w:i/>
          <w:color w:val="000000" w:themeColor="text1"/>
          <w:sz w:val="28"/>
          <w:szCs w:val="28"/>
          <w:lang w:val="ro-RO"/>
        </w:rPr>
        <w:t xml:space="preserve"> </w:t>
      </w:r>
      <w:r w:rsidRPr="001F758D">
        <w:rPr>
          <w:rFonts w:ascii="Times New Roman" w:hAnsi="Times New Roman" w:cs="Times New Roman"/>
          <w:i/>
          <w:color w:val="000000" w:themeColor="text1"/>
          <w:sz w:val="28"/>
          <w:szCs w:val="28"/>
          <w:lang w:val="ro-RO"/>
        </w:rPr>
        <w:t>ului</w:t>
      </w:r>
      <w:r>
        <w:rPr>
          <w:rFonts w:ascii="Times New Roman" w:hAnsi="Times New Roman" w:cs="Times New Roman"/>
          <w:color w:val="000000" w:themeColor="text1"/>
          <w:sz w:val="28"/>
          <w:szCs w:val="28"/>
          <w:lang w:val="ro-RO"/>
        </w:rPr>
        <w:t xml:space="preserve">: </w:t>
      </w:r>
    </w:p>
    <w:p w:rsidR="00FC08BE" w:rsidRDefault="0051285C" w:rsidP="0051285C">
      <w:pPr>
        <w:pStyle w:val="ListParagraph"/>
        <w:numPr>
          <w:ilvl w:val="0"/>
          <w:numId w:val="1"/>
        </w:numPr>
        <w:spacing w:line="360" w:lineRule="auto"/>
        <w:ind w:left="714" w:hanging="357"/>
        <w:jc w:val="both"/>
        <w:rPr>
          <w:rFonts w:ascii="Times New Roman" w:hAnsi="Times New Roman"/>
          <w:color w:val="000000" w:themeColor="text1"/>
          <w:sz w:val="28"/>
          <w:szCs w:val="28"/>
        </w:rPr>
      </w:pPr>
      <w:r w:rsidRPr="0051285C">
        <w:rPr>
          <w:rFonts w:ascii="Times New Roman" w:hAnsi="Times New Roman"/>
          <w:color w:val="000000" w:themeColor="text1"/>
          <w:sz w:val="28"/>
          <w:szCs w:val="28"/>
        </w:rPr>
        <w:t>calculator, videoproiector, imprimantă;</w:t>
      </w:r>
    </w:p>
    <w:p w:rsidR="0051285C" w:rsidRDefault="0051285C" w:rsidP="0051285C">
      <w:pPr>
        <w:pStyle w:val="ListParagraph"/>
        <w:numPr>
          <w:ilvl w:val="0"/>
          <w:numId w:val="1"/>
        </w:numPr>
        <w:spacing w:line="360" w:lineRule="auto"/>
        <w:ind w:left="714" w:hanging="357"/>
        <w:jc w:val="both"/>
        <w:rPr>
          <w:rFonts w:ascii="Times New Roman" w:hAnsi="Times New Roman"/>
          <w:color w:val="000000" w:themeColor="text1"/>
          <w:sz w:val="28"/>
          <w:szCs w:val="28"/>
        </w:rPr>
      </w:pPr>
      <w:r>
        <w:rPr>
          <w:rFonts w:ascii="Times New Roman" w:hAnsi="Times New Roman"/>
          <w:color w:val="000000" w:themeColor="text1"/>
          <w:sz w:val="28"/>
          <w:szCs w:val="28"/>
        </w:rPr>
        <w:t>legislație în contabilitate;</w:t>
      </w:r>
    </w:p>
    <w:p w:rsidR="0051285C" w:rsidRDefault="0051285C" w:rsidP="0051285C">
      <w:pPr>
        <w:pStyle w:val="ListParagraph"/>
        <w:numPr>
          <w:ilvl w:val="0"/>
          <w:numId w:val="1"/>
        </w:numPr>
        <w:spacing w:line="360" w:lineRule="auto"/>
        <w:ind w:left="714" w:hanging="35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planul </w:t>
      </w:r>
      <w:r w:rsidR="00582B5B">
        <w:rPr>
          <w:rFonts w:ascii="Times New Roman" w:hAnsi="Times New Roman"/>
          <w:color w:val="000000" w:themeColor="text1"/>
          <w:sz w:val="28"/>
          <w:szCs w:val="28"/>
        </w:rPr>
        <w:t>general de conturi</w:t>
      </w:r>
      <w:r>
        <w:rPr>
          <w:rFonts w:ascii="Times New Roman" w:hAnsi="Times New Roman"/>
          <w:color w:val="000000" w:themeColor="text1"/>
          <w:sz w:val="28"/>
          <w:szCs w:val="28"/>
        </w:rPr>
        <w:t>;</w:t>
      </w:r>
    </w:p>
    <w:p w:rsidR="0051285C" w:rsidRDefault="00C170E0" w:rsidP="0051285C">
      <w:pPr>
        <w:pStyle w:val="ListParagraph"/>
        <w:numPr>
          <w:ilvl w:val="0"/>
          <w:numId w:val="1"/>
        </w:numPr>
        <w:spacing w:line="360" w:lineRule="auto"/>
        <w:ind w:left="714" w:hanging="357"/>
        <w:jc w:val="both"/>
        <w:rPr>
          <w:rFonts w:ascii="Times New Roman" w:hAnsi="Times New Roman"/>
          <w:color w:val="000000" w:themeColor="text1"/>
          <w:sz w:val="28"/>
          <w:szCs w:val="28"/>
        </w:rPr>
      </w:pPr>
      <w:r>
        <w:rPr>
          <w:rFonts w:ascii="Times New Roman" w:hAnsi="Times New Roman"/>
          <w:color w:val="000000" w:themeColor="text1"/>
          <w:sz w:val="28"/>
          <w:szCs w:val="28"/>
        </w:rPr>
        <w:t>documente de evidență operativă și contabilă</w:t>
      </w:r>
      <w:r w:rsidR="0051285C">
        <w:rPr>
          <w:rFonts w:ascii="Times New Roman" w:hAnsi="Times New Roman"/>
          <w:color w:val="000000" w:themeColor="text1"/>
          <w:sz w:val="28"/>
          <w:szCs w:val="28"/>
        </w:rPr>
        <w:t>;</w:t>
      </w:r>
    </w:p>
    <w:p w:rsidR="0051285C" w:rsidRDefault="0051285C" w:rsidP="0051285C">
      <w:pPr>
        <w:pStyle w:val="ListParagraph"/>
        <w:numPr>
          <w:ilvl w:val="0"/>
          <w:numId w:val="1"/>
        </w:numPr>
        <w:spacing w:line="360" w:lineRule="auto"/>
        <w:ind w:left="714" w:hanging="35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tablă, cretă, marker, flipchard;</w:t>
      </w:r>
    </w:p>
    <w:p w:rsidR="00C170E0" w:rsidRPr="00C170E0" w:rsidRDefault="00045E19" w:rsidP="00C170E0">
      <w:pPr>
        <w:pStyle w:val="ListParagraph"/>
        <w:numPr>
          <w:ilvl w:val="0"/>
          <w:numId w:val="1"/>
        </w:numPr>
        <w:spacing w:line="360" w:lineRule="auto"/>
        <w:ind w:left="714" w:hanging="357"/>
        <w:jc w:val="both"/>
        <w:rPr>
          <w:rFonts w:ascii="Times New Roman" w:hAnsi="Times New Roman"/>
          <w:color w:val="000000" w:themeColor="text1"/>
          <w:sz w:val="28"/>
          <w:szCs w:val="28"/>
        </w:rPr>
      </w:pPr>
      <w:r>
        <w:rPr>
          <w:rFonts w:ascii="Times New Roman" w:hAnsi="Times New Roman"/>
          <w:color w:val="000000" w:themeColor="text1"/>
          <w:sz w:val="28"/>
          <w:szCs w:val="28"/>
        </w:rPr>
        <w:t>manuale de specialitate</w:t>
      </w:r>
      <w:r w:rsidR="00C170E0">
        <w:t>;</w:t>
      </w:r>
    </w:p>
    <w:p w:rsidR="00C170E0" w:rsidRPr="00C170E0" w:rsidRDefault="00C170E0" w:rsidP="00C170E0">
      <w:pPr>
        <w:pStyle w:val="ListParagraph"/>
        <w:numPr>
          <w:ilvl w:val="0"/>
          <w:numId w:val="1"/>
        </w:numPr>
        <w:spacing w:line="360" w:lineRule="auto"/>
        <w:ind w:left="714" w:hanging="357"/>
        <w:jc w:val="both"/>
        <w:rPr>
          <w:rFonts w:ascii="Times New Roman" w:hAnsi="Times New Roman"/>
          <w:color w:val="000000" w:themeColor="text1"/>
          <w:sz w:val="28"/>
          <w:szCs w:val="28"/>
        </w:rPr>
      </w:pPr>
      <w:r>
        <w:rPr>
          <w:rFonts w:ascii="Times New Roman" w:hAnsi="Times New Roman"/>
          <w:sz w:val="28"/>
          <w:szCs w:val="28"/>
        </w:rPr>
        <w:t xml:space="preserve"> reviste economice;</w:t>
      </w:r>
    </w:p>
    <w:p w:rsidR="00C170E0" w:rsidRPr="00C170E0" w:rsidRDefault="00C170E0" w:rsidP="00C170E0">
      <w:pPr>
        <w:pStyle w:val="ListParagraph"/>
        <w:numPr>
          <w:ilvl w:val="0"/>
          <w:numId w:val="1"/>
        </w:numPr>
        <w:spacing w:line="360" w:lineRule="auto"/>
        <w:ind w:left="714" w:hanging="357"/>
        <w:jc w:val="both"/>
        <w:rPr>
          <w:rFonts w:ascii="Times New Roman" w:hAnsi="Times New Roman"/>
          <w:color w:val="000000" w:themeColor="text1"/>
          <w:sz w:val="28"/>
          <w:szCs w:val="28"/>
        </w:rPr>
      </w:pPr>
      <w:r>
        <w:rPr>
          <w:rFonts w:ascii="Times New Roman" w:hAnsi="Times New Roman"/>
          <w:sz w:val="28"/>
          <w:szCs w:val="28"/>
        </w:rPr>
        <w:t xml:space="preserve"> monitorul oficial</w:t>
      </w:r>
      <w:r w:rsidRPr="00C170E0">
        <w:rPr>
          <w:rFonts w:ascii="Times New Roman" w:hAnsi="Times New Roman"/>
          <w:sz w:val="28"/>
          <w:szCs w:val="28"/>
        </w:rPr>
        <w:t>.</w:t>
      </w:r>
    </w:p>
    <w:p w:rsidR="00307FDF" w:rsidRPr="00C170E0" w:rsidRDefault="00307FDF" w:rsidP="001F758D">
      <w:pPr>
        <w:spacing w:line="360" w:lineRule="auto"/>
        <w:jc w:val="center"/>
        <w:rPr>
          <w:rFonts w:ascii="Times New Roman" w:hAnsi="Times New Roman" w:cs="Times New Roman"/>
          <w:color w:val="000000" w:themeColor="text1"/>
          <w:sz w:val="28"/>
          <w:szCs w:val="28"/>
        </w:rPr>
        <w:sectPr w:rsidR="00307FDF" w:rsidRPr="00C170E0" w:rsidSect="00307FDF">
          <w:footerReference w:type="default" r:id="rId8"/>
          <w:pgSz w:w="12240" w:h="15840"/>
          <w:pgMar w:top="1440" w:right="1440" w:bottom="1440" w:left="1440" w:header="720" w:footer="720" w:gutter="0"/>
          <w:pgNumType w:start="1"/>
          <w:cols w:space="720"/>
          <w:docGrid w:linePitch="360"/>
        </w:sectPr>
      </w:pPr>
    </w:p>
    <w:p w:rsidR="00307FDF" w:rsidRPr="00307FDF" w:rsidRDefault="00940766" w:rsidP="00307FDF">
      <w:pPr>
        <w:jc w:val="center"/>
        <w:rPr>
          <w:rFonts w:ascii="Times New Roman" w:hAnsi="Times New Roman"/>
          <w:b/>
          <w:color w:val="000000" w:themeColor="text1"/>
          <w:sz w:val="28"/>
          <w:szCs w:val="28"/>
          <w:lang w:val="ro-RO"/>
        </w:rPr>
      </w:pPr>
      <w:r>
        <w:rPr>
          <w:rFonts w:ascii="Times New Roman" w:hAnsi="Times New Roman"/>
          <w:b/>
          <w:color w:val="000000" w:themeColor="text1"/>
          <w:sz w:val="28"/>
          <w:szCs w:val="28"/>
          <w:lang w:val="ro-RO"/>
        </w:rPr>
        <w:lastRenderedPageBreak/>
        <w:t>2.</w:t>
      </w:r>
      <w:r w:rsidR="00307FDF" w:rsidRPr="00307FDF">
        <w:rPr>
          <w:rFonts w:ascii="Times New Roman" w:hAnsi="Times New Roman"/>
          <w:b/>
          <w:color w:val="000000" w:themeColor="text1"/>
          <w:sz w:val="28"/>
          <w:szCs w:val="28"/>
          <w:lang w:val="ro-RO"/>
        </w:rPr>
        <w:t>Tabel de corelare dintre rezultatele învățării și conținuturile învățării</w:t>
      </w:r>
    </w:p>
    <w:p w:rsidR="00307FDF" w:rsidRPr="00307FDF" w:rsidRDefault="00307FDF" w:rsidP="00307FDF">
      <w:pPr>
        <w:jc w:val="center"/>
        <w:rPr>
          <w:rFonts w:ascii="Times New Roman" w:hAnsi="Times New Roman"/>
          <w:b/>
          <w:color w:val="000000" w:themeColor="text1"/>
          <w:sz w:val="28"/>
          <w:szCs w:val="28"/>
          <w:lang w:val="ro-RO"/>
        </w:rPr>
      </w:pPr>
    </w:p>
    <w:p w:rsidR="00307FDF" w:rsidRPr="00ED59D2" w:rsidRDefault="00307FDF" w:rsidP="00307FDF">
      <w:pPr>
        <w:jc w:val="both"/>
        <w:rPr>
          <w:rFonts w:ascii="Times New Roman" w:hAnsi="Times New Roman" w:cs="Times New Roman"/>
          <w:b/>
          <w:color w:val="000000" w:themeColor="text1"/>
          <w:sz w:val="28"/>
          <w:szCs w:val="28"/>
          <w:lang w:val="ro-RO"/>
        </w:rPr>
      </w:pPr>
      <w:r w:rsidRPr="00307FDF">
        <w:rPr>
          <w:rFonts w:ascii="Times New Roman" w:hAnsi="Times New Roman"/>
          <w:color w:val="000000" w:themeColor="text1"/>
          <w:sz w:val="28"/>
          <w:szCs w:val="28"/>
          <w:lang w:val="ro-RO"/>
        </w:rPr>
        <w:tab/>
        <w:t>Unități de rezultate ale învățării (URÎ) relevante pentru CDL-ul</w:t>
      </w:r>
      <w:r w:rsidR="00ED59D2">
        <w:rPr>
          <w:rFonts w:ascii="Times New Roman" w:hAnsi="Times New Roman"/>
          <w:color w:val="000000" w:themeColor="text1"/>
          <w:sz w:val="28"/>
          <w:szCs w:val="28"/>
          <w:lang w:val="ro-RO"/>
        </w:rPr>
        <w:t xml:space="preserve"> </w:t>
      </w:r>
      <w:r w:rsidR="00ED59D2">
        <w:rPr>
          <w:rFonts w:ascii="Times New Roman" w:hAnsi="Times New Roman" w:cs="Times New Roman"/>
          <w:b/>
          <w:color w:val="000000" w:themeColor="text1"/>
          <w:sz w:val="28"/>
          <w:szCs w:val="28"/>
          <w:lang w:val="ro-RO"/>
        </w:rPr>
        <w:t>Documentele încasărilor și plăților în numerar și fără numerar”</w:t>
      </w:r>
      <w:r w:rsidR="00ED59D2">
        <w:rPr>
          <w:rFonts w:ascii="Times New Roman" w:hAnsi="Times New Roman"/>
          <w:color w:val="000000" w:themeColor="text1"/>
          <w:sz w:val="28"/>
          <w:szCs w:val="28"/>
          <w:lang w:val="ro-RO"/>
        </w:rPr>
        <w:t xml:space="preserve"> </w:t>
      </w:r>
      <w:r w:rsidRPr="00307FDF">
        <w:rPr>
          <w:rFonts w:ascii="Times New Roman" w:hAnsi="Times New Roman"/>
          <w:color w:val="000000" w:themeColor="text1"/>
          <w:sz w:val="28"/>
          <w:szCs w:val="28"/>
          <w:lang w:val="ro-RO"/>
        </w:rPr>
        <w:t>:</w:t>
      </w:r>
    </w:p>
    <w:p w:rsidR="00307FDF" w:rsidRPr="008D74F6" w:rsidRDefault="008D74F6" w:rsidP="00307FDF">
      <w:pPr>
        <w:numPr>
          <w:ilvl w:val="0"/>
          <w:numId w:val="6"/>
        </w:numPr>
        <w:jc w:val="both"/>
        <w:rPr>
          <w:rFonts w:ascii="Times New Roman" w:hAnsi="Times New Roman"/>
          <w:b/>
          <w:color w:val="auto"/>
          <w:sz w:val="28"/>
          <w:szCs w:val="28"/>
          <w:lang w:val="ro-RO"/>
        </w:rPr>
      </w:pPr>
      <w:r w:rsidRPr="008D74F6">
        <w:rPr>
          <w:rFonts w:ascii="Times New Roman" w:hAnsi="Times New Roman"/>
          <w:b/>
          <w:color w:val="auto"/>
          <w:sz w:val="28"/>
          <w:szCs w:val="28"/>
          <w:lang w:val="ro-RO"/>
        </w:rPr>
        <w:t>URÎ 1 Caracterizarea modalităților de plată</w:t>
      </w:r>
    </w:p>
    <w:p w:rsidR="00307FDF" w:rsidRPr="008D74F6" w:rsidRDefault="008D74F6" w:rsidP="00307FDF">
      <w:pPr>
        <w:numPr>
          <w:ilvl w:val="0"/>
          <w:numId w:val="6"/>
        </w:numPr>
        <w:jc w:val="both"/>
        <w:rPr>
          <w:rFonts w:ascii="Times New Roman" w:hAnsi="Times New Roman"/>
          <w:b/>
          <w:color w:val="auto"/>
          <w:sz w:val="28"/>
          <w:szCs w:val="28"/>
          <w:lang w:val="ro-RO"/>
        </w:rPr>
      </w:pPr>
      <w:r w:rsidRPr="008D74F6">
        <w:rPr>
          <w:rFonts w:ascii="Times New Roman" w:hAnsi="Times New Roman"/>
          <w:b/>
          <w:color w:val="auto"/>
          <w:sz w:val="28"/>
          <w:szCs w:val="28"/>
          <w:lang w:val="ro-RO"/>
        </w:rPr>
        <w:t>URÎ 2</w:t>
      </w:r>
      <w:r w:rsidR="00307FDF" w:rsidRPr="008D74F6">
        <w:rPr>
          <w:rFonts w:ascii="Times New Roman" w:hAnsi="Times New Roman"/>
          <w:b/>
          <w:color w:val="auto"/>
          <w:sz w:val="28"/>
          <w:szCs w:val="28"/>
          <w:lang w:val="ro-RO"/>
        </w:rPr>
        <w:t xml:space="preserve"> </w:t>
      </w:r>
      <w:r w:rsidRPr="008D74F6">
        <w:rPr>
          <w:rFonts w:ascii="Times New Roman" w:hAnsi="Times New Roman"/>
          <w:b/>
          <w:color w:val="auto"/>
          <w:sz w:val="28"/>
          <w:szCs w:val="28"/>
          <w:lang w:val="ro-RO"/>
        </w:rPr>
        <w:t>Utilizarea instrumentelor de plată</w:t>
      </w:r>
    </w:p>
    <w:p w:rsidR="00307FDF" w:rsidRPr="00307FDF" w:rsidRDefault="008D74F6" w:rsidP="00307FDF">
      <w:pPr>
        <w:numPr>
          <w:ilvl w:val="0"/>
          <w:numId w:val="6"/>
        </w:numPr>
        <w:jc w:val="both"/>
        <w:rPr>
          <w:rFonts w:ascii="Times New Roman" w:hAnsi="Times New Roman"/>
          <w:b/>
          <w:color w:val="000000" w:themeColor="text1"/>
          <w:sz w:val="28"/>
          <w:szCs w:val="28"/>
          <w:lang w:val="ro-RO"/>
        </w:rPr>
      </w:pPr>
      <w:r>
        <w:rPr>
          <w:rFonts w:ascii="Times New Roman" w:hAnsi="Times New Roman"/>
          <w:b/>
          <w:color w:val="000000" w:themeColor="text1"/>
          <w:sz w:val="28"/>
          <w:szCs w:val="28"/>
          <w:lang w:val="ro-RO"/>
        </w:rPr>
        <w:t xml:space="preserve">URÎ </w:t>
      </w:r>
      <w:r w:rsidRPr="001E7D7A">
        <w:rPr>
          <w:rFonts w:ascii="Times New Roman" w:hAnsi="Times New Roman"/>
          <w:b/>
          <w:color w:val="000000" w:themeColor="text1"/>
          <w:sz w:val="28"/>
          <w:szCs w:val="28"/>
          <w:lang w:val="ro-RO"/>
        </w:rPr>
        <w:t>3</w:t>
      </w:r>
      <w:r w:rsidR="001E7D7A" w:rsidRPr="001E7D7A">
        <w:rPr>
          <w:rFonts w:ascii="Times New Roman" w:hAnsi="Times New Roman" w:cs="Times New Roman"/>
          <w:b/>
          <w:color w:val="auto"/>
          <w:sz w:val="28"/>
          <w:szCs w:val="28"/>
          <w:lang w:val="ro-RO"/>
        </w:rPr>
        <w:t xml:space="preserve"> </w:t>
      </w:r>
      <w:r w:rsidR="001E7D7A">
        <w:rPr>
          <w:rFonts w:ascii="Times New Roman" w:hAnsi="Times New Roman" w:cs="Times New Roman"/>
          <w:b/>
          <w:color w:val="auto"/>
          <w:sz w:val="28"/>
          <w:szCs w:val="28"/>
          <w:lang w:val="ro-RO"/>
        </w:rPr>
        <w:t>Inregistrarea</w:t>
      </w:r>
      <w:r w:rsidR="001E7D7A" w:rsidRPr="001E7D7A">
        <w:rPr>
          <w:rFonts w:ascii="Times New Roman" w:hAnsi="Times New Roman" w:cs="Times New Roman"/>
          <w:b/>
          <w:color w:val="auto"/>
          <w:sz w:val="28"/>
          <w:szCs w:val="28"/>
          <w:lang w:val="ro-RO"/>
        </w:rPr>
        <w:t xml:space="preserve"> în contabilitate </w:t>
      </w:r>
      <w:r w:rsidR="001E7D7A">
        <w:rPr>
          <w:rFonts w:ascii="Times New Roman" w:hAnsi="Times New Roman" w:cs="Times New Roman"/>
          <w:b/>
          <w:color w:val="auto"/>
          <w:sz w:val="28"/>
          <w:szCs w:val="28"/>
          <w:lang w:val="ro-RO"/>
        </w:rPr>
        <w:t>a tranzacţiilor</w:t>
      </w:r>
      <w:r w:rsidR="001E7D7A" w:rsidRPr="001E7D7A">
        <w:rPr>
          <w:rFonts w:ascii="Times New Roman" w:hAnsi="Times New Roman" w:cs="Times New Roman"/>
          <w:b/>
          <w:color w:val="auto"/>
          <w:sz w:val="28"/>
          <w:szCs w:val="28"/>
          <w:lang w:val="ro-RO"/>
        </w:rPr>
        <w:t xml:space="preserve"> economice utilizând instrumentele de plată</w:t>
      </w:r>
    </w:p>
    <w:p w:rsidR="00307FDF" w:rsidRPr="00307FDF" w:rsidRDefault="00307FDF" w:rsidP="00307FDF">
      <w:pPr>
        <w:ind w:left="720"/>
        <w:jc w:val="both"/>
        <w:rPr>
          <w:rFonts w:ascii="Times New Roman" w:hAnsi="Times New Roman"/>
          <w:b/>
          <w:color w:val="000000" w:themeColor="text1"/>
          <w:sz w:val="28"/>
          <w:szCs w:val="28"/>
          <w:lang w:val="ro-RO"/>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20"/>
        <w:gridCol w:w="1949"/>
        <w:gridCol w:w="4253"/>
        <w:gridCol w:w="3685"/>
      </w:tblGrid>
      <w:tr w:rsidR="00307FDF" w:rsidRPr="00307FDF" w:rsidTr="00307FDF">
        <w:trPr>
          <w:jc w:val="center"/>
        </w:trPr>
        <w:tc>
          <w:tcPr>
            <w:tcW w:w="6237" w:type="dxa"/>
            <w:gridSpan w:val="3"/>
            <w:shd w:val="clear" w:color="auto" w:fill="C6D9F1"/>
          </w:tcPr>
          <w:p w:rsidR="00307FDF" w:rsidRPr="00307FDF" w:rsidRDefault="00307FDF" w:rsidP="00E00D3A">
            <w:pPr>
              <w:spacing w:after="0" w:line="240" w:lineRule="auto"/>
              <w:jc w:val="center"/>
              <w:rPr>
                <w:rFonts w:ascii="Times New Roman" w:hAnsi="Times New Roman"/>
                <w:b/>
                <w:color w:val="000000" w:themeColor="text1"/>
                <w:sz w:val="24"/>
                <w:szCs w:val="24"/>
                <w:lang w:val="ro-RO"/>
              </w:rPr>
            </w:pPr>
            <w:r w:rsidRPr="00307FDF">
              <w:rPr>
                <w:rFonts w:ascii="Times New Roman" w:hAnsi="Times New Roman"/>
                <w:b/>
                <w:color w:val="000000" w:themeColor="text1"/>
                <w:sz w:val="24"/>
                <w:szCs w:val="24"/>
                <w:lang w:val="ro-RO"/>
              </w:rPr>
              <w:t>Rezultate ale învățării suplimentare/</w:t>
            </w:r>
          </w:p>
          <w:p w:rsidR="00307FDF" w:rsidRPr="00307FDF" w:rsidRDefault="00307FDF" w:rsidP="00E00D3A">
            <w:pPr>
              <w:spacing w:after="0" w:line="240" w:lineRule="auto"/>
              <w:jc w:val="center"/>
              <w:rPr>
                <w:rFonts w:ascii="Times New Roman" w:hAnsi="Times New Roman"/>
                <w:b/>
                <w:color w:val="000000" w:themeColor="text1"/>
                <w:sz w:val="24"/>
                <w:szCs w:val="24"/>
                <w:lang w:val="ro-RO"/>
              </w:rPr>
            </w:pPr>
            <w:r w:rsidRPr="00307FDF">
              <w:rPr>
                <w:rFonts w:ascii="Times New Roman" w:hAnsi="Times New Roman"/>
                <w:b/>
                <w:color w:val="000000" w:themeColor="text1"/>
                <w:sz w:val="24"/>
                <w:szCs w:val="24"/>
                <w:lang w:val="ro-RO"/>
              </w:rPr>
              <w:t>Rezultate ale învățării propuse spre aprofundare/extindere</w:t>
            </w:r>
          </w:p>
        </w:tc>
        <w:tc>
          <w:tcPr>
            <w:tcW w:w="4253" w:type="dxa"/>
            <w:vMerge w:val="restart"/>
            <w:shd w:val="clear" w:color="auto" w:fill="C6D9F1"/>
          </w:tcPr>
          <w:p w:rsidR="00307FDF" w:rsidRPr="00307FDF" w:rsidRDefault="00307FDF" w:rsidP="00E00D3A">
            <w:pPr>
              <w:spacing w:after="0" w:line="240" w:lineRule="auto"/>
              <w:jc w:val="center"/>
              <w:rPr>
                <w:rFonts w:ascii="Times New Roman" w:hAnsi="Times New Roman"/>
                <w:b/>
                <w:color w:val="000000" w:themeColor="text1"/>
                <w:sz w:val="24"/>
                <w:szCs w:val="24"/>
                <w:lang w:val="ro-RO"/>
              </w:rPr>
            </w:pPr>
            <w:r w:rsidRPr="00307FDF">
              <w:rPr>
                <w:rFonts w:ascii="Times New Roman" w:hAnsi="Times New Roman"/>
                <w:b/>
                <w:color w:val="000000" w:themeColor="text1"/>
                <w:sz w:val="24"/>
                <w:szCs w:val="24"/>
                <w:lang w:val="ro-RO"/>
              </w:rPr>
              <w:t>Conținuturile învățării</w:t>
            </w:r>
          </w:p>
        </w:tc>
        <w:tc>
          <w:tcPr>
            <w:tcW w:w="3685" w:type="dxa"/>
            <w:vMerge w:val="restart"/>
            <w:shd w:val="clear" w:color="auto" w:fill="C6D9F1"/>
          </w:tcPr>
          <w:p w:rsidR="00307FDF" w:rsidRPr="00307FDF" w:rsidRDefault="00307FDF" w:rsidP="00E00D3A">
            <w:pPr>
              <w:spacing w:after="0" w:line="240" w:lineRule="auto"/>
              <w:jc w:val="center"/>
              <w:rPr>
                <w:rFonts w:ascii="Times New Roman" w:hAnsi="Times New Roman"/>
                <w:b/>
                <w:color w:val="000000" w:themeColor="text1"/>
                <w:sz w:val="24"/>
                <w:szCs w:val="24"/>
                <w:lang w:val="ro-RO"/>
              </w:rPr>
            </w:pPr>
            <w:r w:rsidRPr="00307FDF">
              <w:rPr>
                <w:rFonts w:ascii="Times New Roman" w:hAnsi="Times New Roman"/>
                <w:b/>
                <w:color w:val="000000" w:themeColor="text1"/>
                <w:sz w:val="24"/>
                <w:szCs w:val="24"/>
                <w:lang w:val="ro-RO"/>
              </w:rPr>
              <w:t>Situații de învățare</w:t>
            </w:r>
          </w:p>
        </w:tc>
      </w:tr>
      <w:tr w:rsidR="00307FDF" w:rsidRPr="00307FDF" w:rsidTr="00307FDF">
        <w:trPr>
          <w:jc w:val="center"/>
        </w:trPr>
        <w:tc>
          <w:tcPr>
            <w:tcW w:w="2268" w:type="dxa"/>
            <w:shd w:val="clear" w:color="auto" w:fill="C6D9F1"/>
          </w:tcPr>
          <w:p w:rsidR="00307FDF" w:rsidRPr="00307FDF" w:rsidRDefault="00307FDF" w:rsidP="00E00D3A">
            <w:pPr>
              <w:spacing w:after="0" w:line="240" w:lineRule="auto"/>
              <w:jc w:val="center"/>
              <w:rPr>
                <w:rFonts w:ascii="Times New Roman" w:hAnsi="Times New Roman"/>
                <w:b/>
                <w:color w:val="000000" w:themeColor="text1"/>
                <w:sz w:val="20"/>
                <w:szCs w:val="20"/>
                <w:lang w:val="ro-RO"/>
              </w:rPr>
            </w:pPr>
            <w:r w:rsidRPr="00307FDF">
              <w:rPr>
                <w:rFonts w:ascii="Times New Roman" w:hAnsi="Times New Roman"/>
                <w:b/>
                <w:color w:val="000000" w:themeColor="text1"/>
                <w:sz w:val="20"/>
                <w:szCs w:val="20"/>
                <w:lang w:val="ro-RO"/>
              </w:rPr>
              <w:t>Cunoștințe</w:t>
            </w:r>
          </w:p>
        </w:tc>
        <w:tc>
          <w:tcPr>
            <w:tcW w:w="2020" w:type="dxa"/>
            <w:shd w:val="clear" w:color="auto" w:fill="C6D9F1"/>
          </w:tcPr>
          <w:p w:rsidR="00307FDF" w:rsidRPr="00307FDF" w:rsidRDefault="00307FDF" w:rsidP="00E00D3A">
            <w:pPr>
              <w:spacing w:after="0" w:line="240" w:lineRule="auto"/>
              <w:jc w:val="center"/>
              <w:rPr>
                <w:rFonts w:ascii="Times New Roman" w:hAnsi="Times New Roman"/>
                <w:b/>
                <w:color w:val="000000" w:themeColor="text1"/>
                <w:sz w:val="20"/>
                <w:szCs w:val="20"/>
                <w:lang w:val="ro-RO"/>
              </w:rPr>
            </w:pPr>
            <w:r w:rsidRPr="00307FDF">
              <w:rPr>
                <w:rFonts w:ascii="Times New Roman" w:hAnsi="Times New Roman"/>
                <w:b/>
                <w:color w:val="000000" w:themeColor="text1"/>
                <w:sz w:val="20"/>
                <w:szCs w:val="20"/>
                <w:lang w:val="ro-RO"/>
              </w:rPr>
              <w:t>Abilități</w:t>
            </w:r>
          </w:p>
        </w:tc>
        <w:tc>
          <w:tcPr>
            <w:tcW w:w="1949" w:type="dxa"/>
            <w:shd w:val="clear" w:color="auto" w:fill="C6D9F1"/>
          </w:tcPr>
          <w:p w:rsidR="00307FDF" w:rsidRPr="00307FDF" w:rsidRDefault="00307FDF" w:rsidP="00E00D3A">
            <w:pPr>
              <w:spacing w:after="0" w:line="240" w:lineRule="auto"/>
              <w:jc w:val="center"/>
              <w:rPr>
                <w:rFonts w:ascii="Times New Roman" w:hAnsi="Times New Roman"/>
                <w:b/>
                <w:color w:val="000000" w:themeColor="text1"/>
                <w:sz w:val="20"/>
                <w:szCs w:val="20"/>
                <w:lang w:val="ro-RO"/>
              </w:rPr>
            </w:pPr>
            <w:r w:rsidRPr="00307FDF">
              <w:rPr>
                <w:rFonts w:ascii="Times New Roman" w:hAnsi="Times New Roman"/>
                <w:b/>
                <w:color w:val="000000" w:themeColor="text1"/>
                <w:sz w:val="20"/>
                <w:szCs w:val="20"/>
                <w:lang w:val="ro-RO"/>
              </w:rPr>
              <w:t>Atitudini</w:t>
            </w:r>
          </w:p>
        </w:tc>
        <w:tc>
          <w:tcPr>
            <w:tcW w:w="4253" w:type="dxa"/>
            <w:vMerge/>
            <w:shd w:val="clear" w:color="auto" w:fill="C6D9F1"/>
          </w:tcPr>
          <w:p w:rsidR="00307FDF" w:rsidRPr="00307FDF" w:rsidRDefault="00307FDF" w:rsidP="00E00D3A">
            <w:pPr>
              <w:spacing w:after="0" w:line="240" w:lineRule="auto"/>
              <w:jc w:val="center"/>
              <w:rPr>
                <w:rFonts w:ascii="Times New Roman" w:hAnsi="Times New Roman"/>
                <w:b/>
                <w:color w:val="000000" w:themeColor="text1"/>
                <w:sz w:val="24"/>
                <w:szCs w:val="24"/>
                <w:lang w:val="ro-RO"/>
              </w:rPr>
            </w:pPr>
          </w:p>
        </w:tc>
        <w:tc>
          <w:tcPr>
            <w:tcW w:w="3685" w:type="dxa"/>
            <w:vMerge/>
            <w:shd w:val="clear" w:color="auto" w:fill="C6D9F1"/>
          </w:tcPr>
          <w:p w:rsidR="00307FDF" w:rsidRPr="00307FDF" w:rsidRDefault="00307FDF" w:rsidP="00E00D3A">
            <w:pPr>
              <w:spacing w:after="0" w:line="240" w:lineRule="auto"/>
              <w:jc w:val="center"/>
              <w:rPr>
                <w:rFonts w:ascii="Times New Roman" w:hAnsi="Times New Roman"/>
                <w:b/>
                <w:color w:val="000000" w:themeColor="text1"/>
                <w:sz w:val="24"/>
                <w:szCs w:val="24"/>
                <w:lang w:val="ro-RO"/>
              </w:rPr>
            </w:pPr>
          </w:p>
        </w:tc>
      </w:tr>
      <w:tr w:rsidR="00307FDF" w:rsidRPr="00307FDF" w:rsidTr="00307FDF">
        <w:trPr>
          <w:jc w:val="center"/>
        </w:trPr>
        <w:tc>
          <w:tcPr>
            <w:tcW w:w="2268" w:type="dxa"/>
            <w:shd w:val="clear" w:color="auto" w:fill="C6D9F1"/>
          </w:tcPr>
          <w:p w:rsidR="00307FDF" w:rsidRPr="00307FDF" w:rsidRDefault="00307FDF" w:rsidP="00E00D3A">
            <w:pPr>
              <w:spacing w:after="0" w:line="240" w:lineRule="auto"/>
              <w:jc w:val="center"/>
              <w:rPr>
                <w:rFonts w:ascii="Times New Roman" w:hAnsi="Times New Roman"/>
                <w:b/>
                <w:color w:val="000000" w:themeColor="text1"/>
                <w:sz w:val="24"/>
                <w:szCs w:val="24"/>
                <w:lang w:val="ro-RO"/>
              </w:rPr>
            </w:pPr>
            <w:r w:rsidRPr="00307FDF">
              <w:rPr>
                <w:rFonts w:ascii="Times New Roman" w:hAnsi="Times New Roman"/>
                <w:b/>
                <w:color w:val="000000" w:themeColor="text1"/>
                <w:sz w:val="24"/>
                <w:szCs w:val="24"/>
                <w:lang w:val="ro-RO"/>
              </w:rPr>
              <w:t>1</w:t>
            </w:r>
          </w:p>
        </w:tc>
        <w:tc>
          <w:tcPr>
            <w:tcW w:w="2020" w:type="dxa"/>
            <w:shd w:val="clear" w:color="auto" w:fill="C6D9F1"/>
          </w:tcPr>
          <w:p w:rsidR="00307FDF" w:rsidRPr="00307FDF" w:rsidRDefault="00307FDF" w:rsidP="00E00D3A">
            <w:pPr>
              <w:spacing w:after="0" w:line="240" w:lineRule="auto"/>
              <w:jc w:val="center"/>
              <w:rPr>
                <w:rFonts w:ascii="Times New Roman" w:hAnsi="Times New Roman"/>
                <w:b/>
                <w:color w:val="000000" w:themeColor="text1"/>
                <w:sz w:val="24"/>
                <w:szCs w:val="24"/>
                <w:lang w:val="ro-RO"/>
              </w:rPr>
            </w:pPr>
            <w:r w:rsidRPr="00307FDF">
              <w:rPr>
                <w:rFonts w:ascii="Times New Roman" w:hAnsi="Times New Roman"/>
                <w:b/>
                <w:color w:val="000000" w:themeColor="text1"/>
                <w:sz w:val="24"/>
                <w:szCs w:val="24"/>
                <w:lang w:val="ro-RO"/>
              </w:rPr>
              <w:t>2</w:t>
            </w:r>
          </w:p>
        </w:tc>
        <w:tc>
          <w:tcPr>
            <w:tcW w:w="1949" w:type="dxa"/>
            <w:shd w:val="clear" w:color="auto" w:fill="C6D9F1"/>
          </w:tcPr>
          <w:p w:rsidR="00307FDF" w:rsidRPr="00307FDF" w:rsidRDefault="00307FDF" w:rsidP="00E00D3A">
            <w:pPr>
              <w:spacing w:after="0" w:line="240" w:lineRule="auto"/>
              <w:jc w:val="center"/>
              <w:rPr>
                <w:rFonts w:ascii="Times New Roman" w:hAnsi="Times New Roman"/>
                <w:b/>
                <w:color w:val="000000" w:themeColor="text1"/>
                <w:sz w:val="24"/>
                <w:szCs w:val="24"/>
                <w:lang w:val="ro-RO"/>
              </w:rPr>
            </w:pPr>
            <w:r w:rsidRPr="00307FDF">
              <w:rPr>
                <w:rFonts w:ascii="Times New Roman" w:hAnsi="Times New Roman"/>
                <w:b/>
                <w:color w:val="000000" w:themeColor="text1"/>
                <w:sz w:val="24"/>
                <w:szCs w:val="24"/>
                <w:lang w:val="ro-RO"/>
              </w:rPr>
              <w:t>3</w:t>
            </w:r>
          </w:p>
        </w:tc>
        <w:tc>
          <w:tcPr>
            <w:tcW w:w="4253" w:type="dxa"/>
            <w:shd w:val="clear" w:color="auto" w:fill="C6D9F1"/>
          </w:tcPr>
          <w:p w:rsidR="00307FDF" w:rsidRPr="00307FDF" w:rsidRDefault="00307FDF" w:rsidP="00E00D3A">
            <w:pPr>
              <w:spacing w:after="0" w:line="240" w:lineRule="auto"/>
              <w:jc w:val="center"/>
              <w:rPr>
                <w:rFonts w:ascii="Times New Roman" w:hAnsi="Times New Roman"/>
                <w:b/>
                <w:color w:val="000000" w:themeColor="text1"/>
                <w:sz w:val="24"/>
                <w:szCs w:val="24"/>
                <w:lang w:val="ro-RO"/>
              </w:rPr>
            </w:pPr>
            <w:r w:rsidRPr="00307FDF">
              <w:rPr>
                <w:rFonts w:ascii="Times New Roman" w:hAnsi="Times New Roman"/>
                <w:b/>
                <w:color w:val="000000" w:themeColor="text1"/>
                <w:sz w:val="24"/>
                <w:szCs w:val="24"/>
                <w:lang w:val="ro-RO"/>
              </w:rPr>
              <w:t>4</w:t>
            </w:r>
          </w:p>
        </w:tc>
        <w:tc>
          <w:tcPr>
            <w:tcW w:w="3685" w:type="dxa"/>
            <w:shd w:val="clear" w:color="auto" w:fill="C6D9F1"/>
          </w:tcPr>
          <w:p w:rsidR="00307FDF" w:rsidRPr="00307FDF" w:rsidRDefault="00307FDF" w:rsidP="00E00D3A">
            <w:pPr>
              <w:spacing w:after="0" w:line="240" w:lineRule="auto"/>
              <w:jc w:val="center"/>
              <w:rPr>
                <w:rFonts w:ascii="Times New Roman" w:hAnsi="Times New Roman"/>
                <w:b/>
                <w:color w:val="000000" w:themeColor="text1"/>
                <w:sz w:val="24"/>
                <w:szCs w:val="24"/>
                <w:lang w:val="ro-RO"/>
              </w:rPr>
            </w:pPr>
            <w:r w:rsidRPr="00307FDF">
              <w:rPr>
                <w:rFonts w:ascii="Times New Roman" w:hAnsi="Times New Roman"/>
                <w:b/>
                <w:color w:val="000000" w:themeColor="text1"/>
                <w:sz w:val="24"/>
                <w:szCs w:val="24"/>
                <w:lang w:val="ro-RO"/>
              </w:rPr>
              <w:t>5</w:t>
            </w:r>
          </w:p>
        </w:tc>
      </w:tr>
      <w:tr w:rsidR="00307FDF" w:rsidRPr="00307FDF" w:rsidTr="00307FDF">
        <w:trPr>
          <w:trHeight w:val="2236"/>
          <w:jc w:val="center"/>
        </w:trPr>
        <w:tc>
          <w:tcPr>
            <w:tcW w:w="2268" w:type="dxa"/>
            <w:shd w:val="clear" w:color="auto" w:fill="auto"/>
          </w:tcPr>
          <w:p w:rsidR="00307FDF" w:rsidRPr="00307FDF" w:rsidRDefault="00FD5C9C" w:rsidP="00E00D3A">
            <w:pPr>
              <w:spacing w:after="0" w:line="240"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1</w:t>
            </w:r>
            <w:r w:rsidR="00032ACF">
              <w:rPr>
                <w:rFonts w:ascii="Times New Roman" w:hAnsi="Times New Roman"/>
                <w:color w:val="000000" w:themeColor="text1"/>
                <w:sz w:val="24"/>
                <w:szCs w:val="24"/>
                <w:lang w:val="ro-RO"/>
              </w:rPr>
              <w:t>.1.2</w:t>
            </w:r>
            <w:r w:rsidR="00666449">
              <w:rPr>
                <w:rFonts w:ascii="Times New Roman" w:hAnsi="Times New Roman"/>
                <w:color w:val="000000" w:themeColor="text1"/>
                <w:sz w:val="24"/>
                <w:szCs w:val="24"/>
                <w:lang w:val="ro-RO"/>
              </w:rPr>
              <w:t>. Prezentarea caracterizării modalităților de paltă a documentelor încasărilor cu sau fără numerar</w:t>
            </w:r>
          </w:p>
        </w:tc>
        <w:tc>
          <w:tcPr>
            <w:tcW w:w="2020" w:type="dxa"/>
            <w:shd w:val="clear" w:color="auto" w:fill="auto"/>
          </w:tcPr>
          <w:p w:rsidR="00666449" w:rsidRDefault="00FD5C9C" w:rsidP="00E00D3A">
            <w:pPr>
              <w:spacing w:after="0" w:line="240"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1</w:t>
            </w:r>
            <w:r w:rsidR="0028041E">
              <w:rPr>
                <w:rFonts w:ascii="Times New Roman" w:hAnsi="Times New Roman"/>
                <w:color w:val="000000" w:themeColor="text1"/>
                <w:sz w:val="24"/>
                <w:szCs w:val="24"/>
                <w:lang w:val="ro-RO"/>
              </w:rPr>
              <w:t>.2.1</w:t>
            </w:r>
            <w:r w:rsidR="00307FDF" w:rsidRPr="00307FDF">
              <w:rPr>
                <w:rFonts w:ascii="Times New Roman" w:hAnsi="Times New Roman"/>
                <w:color w:val="000000" w:themeColor="text1"/>
                <w:sz w:val="24"/>
                <w:szCs w:val="24"/>
                <w:lang w:val="ro-RO"/>
              </w:rPr>
              <w:t xml:space="preserve">. Utilizarea </w:t>
            </w:r>
          </w:p>
          <w:p w:rsidR="00666449" w:rsidRDefault="00666449" w:rsidP="00E00D3A">
            <w:pPr>
              <w:spacing w:after="0" w:line="240"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documentelor  privind modalitățile de plată</w:t>
            </w:r>
          </w:p>
          <w:p w:rsidR="00307FDF" w:rsidRPr="00307FDF" w:rsidRDefault="00307FDF" w:rsidP="00E00D3A">
            <w:pPr>
              <w:spacing w:after="0" w:line="240" w:lineRule="auto"/>
              <w:rPr>
                <w:rFonts w:ascii="Times New Roman" w:hAnsi="Times New Roman"/>
                <w:color w:val="000000" w:themeColor="text1"/>
                <w:sz w:val="24"/>
                <w:szCs w:val="24"/>
                <w:lang w:val="ro-RO"/>
              </w:rPr>
            </w:pPr>
          </w:p>
        </w:tc>
        <w:tc>
          <w:tcPr>
            <w:tcW w:w="1949" w:type="dxa"/>
            <w:shd w:val="clear" w:color="auto" w:fill="auto"/>
          </w:tcPr>
          <w:p w:rsidR="00307FDF" w:rsidRPr="00307FDF" w:rsidRDefault="00FD5C9C" w:rsidP="00E00D3A">
            <w:pPr>
              <w:spacing w:after="0" w:line="240"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1</w:t>
            </w:r>
            <w:r w:rsidR="0028041E">
              <w:rPr>
                <w:rFonts w:ascii="Times New Roman" w:hAnsi="Times New Roman"/>
                <w:color w:val="000000" w:themeColor="text1"/>
                <w:sz w:val="24"/>
                <w:szCs w:val="24"/>
                <w:lang w:val="ro-RO"/>
              </w:rPr>
              <w:t>.2.3</w:t>
            </w:r>
            <w:r w:rsidR="00307FDF" w:rsidRPr="00307FDF">
              <w:rPr>
                <w:rFonts w:ascii="Times New Roman" w:hAnsi="Times New Roman"/>
                <w:color w:val="000000" w:themeColor="text1"/>
                <w:sz w:val="24"/>
                <w:szCs w:val="24"/>
                <w:lang w:val="ro-RO"/>
              </w:rPr>
              <w:t>. Argumentarea în mod concis și veridic a informațiilor cu privir</w:t>
            </w:r>
            <w:r w:rsidR="00666449">
              <w:rPr>
                <w:rFonts w:ascii="Times New Roman" w:hAnsi="Times New Roman"/>
                <w:color w:val="000000" w:themeColor="text1"/>
                <w:sz w:val="24"/>
                <w:szCs w:val="24"/>
                <w:lang w:val="ro-RO"/>
              </w:rPr>
              <w:t>e la caracterizarea modalităților de plată</w:t>
            </w:r>
          </w:p>
        </w:tc>
        <w:tc>
          <w:tcPr>
            <w:tcW w:w="4253" w:type="dxa"/>
            <w:shd w:val="clear" w:color="auto" w:fill="auto"/>
          </w:tcPr>
          <w:p w:rsidR="005B2D31" w:rsidRPr="005B2D31" w:rsidRDefault="005B2D31" w:rsidP="005B2D31">
            <w:pPr>
              <w:tabs>
                <w:tab w:val="left" w:pos="3160"/>
              </w:tabs>
              <w:jc w:val="both"/>
              <w:rPr>
                <w:rFonts w:ascii="Times New Roman" w:hAnsi="Times New Roman" w:cs="Times New Roman"/>
                <w:i/>
                <w:color w:val="auto"/>
                <w:sz w:val="28"/>
                <w:szCs w:val="28"/>
              </w:rPr>
            </w:pPr>
            <w:r w:rsidRPr="005B2D31">
              <w:rPr>
                <w:rFonts w:ascii="Times New Roman" w:hAnsi="Times New Roman" w:cs="Times New Roman"/>
                <w:i/>
                <w:color w:val="auto"/>
                <w:sz w:val="28"/>
                <w:szCs w:val="28"/>
                <w:lang w:val="ro-RO"/>
              </w:rPr>
              <w:t>Caracterizarea modalităţilor de plată</w:t>
            </w:r>
            <w:r w:rsidRPr="005B2D31">
              <w:rPr>
                <w:rFonts w:ascii="Times New Roman" w:hAnsi="Times New Roman" w:cs="Times New Roman"/>
                <w:i/>
                <w:color w:val="auto"/>
                <w:sz w:val="28"/>
                <w:szCs w:val="28"/>
              </w:rPr>
              <w:t>:</w:t>
            </w:r>
          </w:p>
          <w:p w:rsidR="005B2D31" w:rsidRPr="005B2D31" w:rsidRDefault="005B2D31" w:rsidP="005B2D31">
            <w:pPr>
              <w:pStyle w:val="ListParagraph"/>
              <w:numPr>
                <w:ilvl w:val="0"/>
                <w:numId w:val="10"/>
              </w:numPr>
              <w:tabs>
                <w:tab w:val="left" w:pos="3160"/>
              </w:tabs>
              <w:jc w:val="both"/>
              <w:rPr>
                <w:rFonts w:ascii="Times New Roman" w:hAnsi="Times New Roman"/>
                <w:sz w:val="24"/>
                <w:szCs w:val="24"/>
              </w:rPr>
            </w:pPr>
            <w:r w:rsidRPr="005B2D31">
              <w:rPr>
                <w:rFonts w:ascii="Times New Roman" w:hAnsi="Times New Roman"/>
                <w:sz w:val="24"/>
                <w:szCs w:val="24"/>
              </w:rPr>
              <w:t>Identificarea modalităţilor de plată;</w:t>
            </w:r>
          </w:p>
          <w:p w:rsidR="005B2D31" w:rsidRPr="005B2D31" w:rsidRDefault="005B2D31" w:rsidP="005B2D31">
            <w:pPr>
              <w:pStyle w:val="ListParagraph"/>
              <w:numPr>
                <w:ilvl w:val="0"/>
                <w:numId w:val="10"/>
              </w:numPr>
              <w:tabs>
                <w:tab w:val="left" w:pos="3160"/>
              </w:tabs>
              <w:jc w:val="both"/>
              <w:rPr>
                <w:rFonts w:ascii="Times New Roman" w:hAnsi="Times New Roman"/>
                <w:sz w:val="24"/>
                <w:szCs w:val="24"/>
              </w:rPr>
            </w:pPr>
            <w:r w:rsidRPr="005B2D31">
              <w:rPr>
                <w:rFonts w:ascii="Times New Roman" w:hAnsi="Times New Roman"/>
                <w:sz w:val="24"/>
                <w:szCs w:val="24"/>
              </w:rPr>
              <w:t>în numerar;</w:t>
            </w:r>
          </w:p>
          <w:p w:rsidR="00307FDF" w:rsidRPr="005B2D31" w:rsidRDefault="005B2D31" w:rsidP="005B2D31">
            <w:pPr>
              <w:pStyle w:val="ListParagraph"/>
              <w:numPr>
                <w:ilvl w:val="0"/>
                <w:numId w:val="10"/>
              </w:numPr>
              <w:tabs>
                <w:tab w:val="left" w:pos="3160"/>
              </w:tabs>
              <w:jc w:val="both"/>
              <w:rPr>
                <w:rFonts w:ascii="Times New Roman" w:hAnsi="Times New Roman"/>
                <w:sz w:val="24"/>
                <w:szCs w:val="24"/>
              </w:rPr>
            </w:pPr>
            <w:r w:rsidRPr="005B2D31">
              <w:rPr>
                <w:rFonts w:ascii="Times New Roman" w:hAnsi="Times New Roman"/>
                <w:sz w:val="24"/>
                <w:szCs w:val="24"/>
              </w:rPr>
              <w:t>prin virament (transferul banilor dintr-un cont în altul);cu mijloace electronice (cărţi magnetice).</w:t>
            </w:r>
          </w:p>
          <w:p w:rsidR="00307FDF" w:rsidRPr="00307FDF" w:rsidRDefault="00307FDF" w:rsidP="00E00D3A">
            <w:pPr>
              <w:spacing w:after="0" w:line="240" w:lineRule="auto"/>
              <w:jc w:val="center"/>
              <w:rPr>
                <w:rFonts w:ascii="Times New Roman" w:hAnsi="Times New Roman"/>
                <w:b/>
                <w:color w:val="000000" w:themeColor="text1"/>
                <w:sz w:val="24"/>
                <w:szCs w:val="24"/>
                <w:lang w:val="ro-RO"/>
              </w:rPr>
            </w:pPr>
          </w:p>
        </w:tc>
        <w:tc>
          <w:tcPr>
            <w:tcW w:w="3685" w:type="dxa"/>
            <w:shd w:val="clear" w:color="auto" w:fill="auto"/>
          </w:tcPr>
          <w:p w:rsidR="00307FDF" w:rsidRPr="00307FDF" w:rsidRDefault="00903F74" w:rsidP="00E00D3A">
            <w:pPr>
              <w:pStyle w:val="ListParagraph"/>
              <w:spacing w:after="0" w:line="240" w:lineRule="auto"/>
              <w:ind w:left="110"/>
              <w:jc w:val="both"/>
              <w:rPr>
                <w:rFonts w:ascii="Times New Roman" w:hAnsi="Times New Roman"/>
                <w:color w:val="000000" w:themeColor="text1"/>
                <w:sz w:val="28"/>
                <w:szCs w:val="28"/>
              </w:rPr>
            </w:pPr>
            <w:r>
              <w:rPr>
                <w:rFonts w:ascii="Times New Roman" w:hAnsi="Times New Roman"/>
                <w:color w:val="000000" w:themeColor="text1"/>
                <w:sz w:val="28"/>
                <w:szCs w:val="28"/>
              </w:rPr>
              <w:t>- Elevul este capabil să caracterizeze modalitățile de plată</w:t>
            </w:r>
            <w:r w:rsidR="00307FDF" w:rsidRPr="00307FDF">
              <w:rPr>
                <w:rFonts w:ascii="Times New Roman" w:hAnsi="Times New Roman"/>
                <w:color w:val="000000" w:themeColor="text1"/>
                <w:sz w:val="28"/>
                <w:szCs w:val="28"/>
              </w:rPr>
              <w:t xml:space="preserve"> prin</w:t>
            </w:r>
            <w:r>
              <w:rPr>
                <w:rFonts w:ascii="Times New Roman" w:hAnsi="Times New Roman"/>
                <w:color w:val="000000" w:themeColor="text1"/>
                <w:sz w:val="28"/>
                <w:szCs w:val="28"/>
              </w:rPr>
              <w:t xml:space="preserve"> explicații din partea profesorului precum și prin </w:t>
            </w:r>
            <w:r w:rsidR="00307FDF" w:rsidRPr="00307FDF">
              <w:rPr>
                <w:rFonts w:ascii="Times New Roman" w:hAnsi="Times New Roman"/>
                <w:color w:val="000000" w:themeColor="text1"/>
                <w:sz w:val="28"/>
                <w:szCs w:val="28"/>
              </w:rPr>
              <w:t xml:space="preserve"> exerciţii practice</w:t>
            </w:r>
            <w:r w:rsidR="007840AB">
              <w:rPr>
                <w:rFonts w:ascii="Times New Roman" w:hAnsi="Times New Roman"/>
                <w:color w:val="000000" w:themeColor="text1"/>
                <w:sz w:val="28"/>
                <w:szCs w:val="28"/>
              </w:rPr>
              <w:t xml:space="preserve"> de identificare a modalităților de plată</w:t>
            </w:r>
            <w:r w:rsidR="00307FDF" w:rsidRPr="00307FDF">
              <w:rPr>
                <w:rFonts w:ascii="Times New Roman" w:hAnsi="Times New Roman"/>
                <w:color w:val="000000" w:themeColor="text1"/>
                <w:sz w:val="28"/>
                <w:szCs w:val="28"/>
              </w:rPr>
              <w:t>;</w:t>
            </w:r>
          </w:p>
          <w:p w:rsidR="00307FDF" w:rsidRPr="00307FDF" w:rsidRDefault="00307FDF" w:rsidP="00E00D3A">
            <w:pPr>
              <w:spacing w:after="0" w:line="240" w:lineRule="auto"/>
              <w:jc w:val="both"/>
              <w:rPr>
                <w:rFonts w:ascii="Times New Roman" w:hAnsi="Times New Roman"/>
                <w:color w:val="000000" w:themeColor="text1"/>
                <w:sz w:val="28"/>
                <w:szCs w:val="28"/>
                <w:lang w:val="ro-RO"/>
              </w:rPr>
            </w:pPr>
          </w:p>
          <w:p w:rsidR="00307FDF" w:rsidRPr="00307FDF" w:rsidRDefault="00307FDF" w:rsidP="00E00D3A">
            <w:pPr>
              <w:spacing w:after="0" w:line="240" w:lineRule="auto"/>
              <w:jc w:val="center"/>
              <w:rPr>
                <w:rFonts w:ascii="Times New Roman" w:hAnsi="Times New Roman"/>
                <w:b/>
                <w:color w:val="000000" w:themeColor="text1"/>
                <w:sz w:val="24"/>
                <w:szCs w:val="24"/>
                <w:lang w:val="ro-RO"/>
              </w:rPr>
            </w:pPr>
          </w:p>
        </w:tc>
      </w:tr>
      <w:tr w:rsidR="00307FDF" w:rsidRPr="00307FDF" w:rsidTr="00307FDF">
        <w:trPr>
          <w:trHeight w:val="3793"/>
          <w:jc w:val="center"/>
        </w:trPr>
        <w:tc>
          <w:tcPr>
            <w:tcW w:w="2268" w:type="dxa"/>
            <w:shd w:val="clear" w:color="auto" w:fill="auto"/>
          </w:tcPr>
          <w:p w:rsidR="00307FDF" w:rsidRPr="00307FDF" w:rsidRDefault="00FD5C9C" w:rsidP="00666449">
            <w:pPr>
              <w:spacing w:after="0" w:line="240"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2.1</w:t>
            </w:r>
            <w:r w:rsidR="0028041E">
              <w:rPr>
                <w:rFonts w:ascii="Times New Roman" w:hAnsi="Times New Roman"/>
                <w:color w:val="000000" w:themeColor="text1"/>
                <w:sz w:val="24"/>
                <w:szCs w:val="24"/>
                <w:lang w:val="ro-RO"/>
              </w:rPr>
              <w:t>.1</w:t>
            </w:r>
            <w:r w:rsidR="00307FDF" w:rsidRPr="00307FDF">
              <w:rPr>
                <w:rFonts w:ascii="Times New Roman" w:hAnsi="Times New Roman"/>
                <w:color w:val="000000" w:themeColor="text1"/>
                <w:sz w:val="24"/>
                <w:szCs w:val="24"/>
                <w:lang w:val="ro-RO"/>
              </w:rPr>
              <w:t>. Prezenta</w:t>
            </w:r>
            <w:r w:rsidR="00666449">
              <w:rPr>
                <w:rFonts w:ascii="Times New Roman" w:hAnsi="Times New Roman"/>
                <w:color w:val="000000" w:themeColor="text1"/>
                <w:sz w:val="24"/>
                <w:szCs w:val="24"/>
                <w:lang w:val="ro-RO"/>
              </w:rPr>
              <w:t>rea elementelor definitorii privind instrumentele de plată</w:t>
            </w:r>
          </w:p>
        </w:tc>
        <w:tc>
          <w:tcPr>
            <w:tcW w:w="2020" w:type="dxa"/>
            <w:shd w:val="clear" w:color="auto" w:fill="auto"/>
          </w:tcPr>
          <w:p w:rsidR="00307FDF" w:rsidRPr="00307FDF" w:rsidRDefault="00FD5C9C" w:rsidP="00666449">
            <w:pPr>
              <w:spacing w:after="0" w:line="240"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w:t>
            </w:r>
            <w:r w:rsidR="0028041E">
              <w:rPr>
                <w:rFonts w:ascii="Times New Roman" w:hAnsi="Times New Roman"/>
                <w:color w:val="000000" w:themeColor="text1"/>
                <w:sz w:val="24"/>
                <w:szCs w:val="24"/>
                <w:lang w:val="ro-RO"/>
              </w:rPr>
              <w:t>.1.2</w:t>
            </w:r>
            <w:r w:rsidR="00307FDF" w:rsidRPr="00307FDF">
              <w:rPr>
                <w:rFonts w:ascii="Times New Roman" w:hAnsi="Times New Roman"/>
                <w:color w:val="000000" w:themeColor="text1"/>
                <w:sz w:val="24"/>
                <w:szCs w:val="24"/>
                <w:lang w:val="ro-RO"/>
              </w:rPr>
              <w:t xml:space="preserve">. Interpretarea conceptelor și trăsăturilor specifice </w:t>
            </w:r>
            <w:r w:rsidR="00666449">
              <w:rPr>
                <w:rFonts w:ascii="Times New Roman" w:hAnsi="Times New Roman"/>
                <w:color w:val="000000" w:themeColor="text1"/>
                <w:sz w:val="24"/>
                <w:szCs w:val="24"/>
                <w:lang w:val="ro-RO"/>
              </w:rPr>
              <w:t>documentelor privind înregistrările cu sau fără numerar</w:t>
            </w:r>
          </w:p>
        </w:tc>
        <w:tc>
          <w:tcPr>
            <w:tcW w:w="1949" w:type="dxa"/>
            <w:shd w:val="clear" w:color="auto" w:fill="auto"/>
          </w:tcPr>
          <w:p w:rsidR="00307FDF" w:rsidRPr="00307FDF" w:rsidRDefault="00FD5C9C" w:rsidP="00666449">
            <w:pPr>
              <w:spacing w:after="0" w:line="240"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w:t>
            </w:r>
            <w:r w:rsidR="0028041E">
              <w:rPr>
                <w:rFonts w:ascii="Times New Roman" w:hAnsi="Times New Roman"/>
                <w:color w:val="000000" w:themeColor="text1"/>
                <w:sz w:val="24"/>
                <w:szCs w:val="24"/>
                <w:lang w:val="ro-RO"/>
              </w:rPr>
              <w:t>.1</w:t>
            </w:r>
            <w:r>
              <w:rPr>
                <w:rFonts w:ascii="Times New Roman" w:hAnsi="Times New Roman"/>
                <w:color w:val="000000" w:themeColor="text1"/>
                <w:sz w:val="24"/>
                <w:szCs w:val="24"/>
                <w:lang w:val="ro-RO"/>
              </w:rPr>
              <w:t>.3</w:t>
            </w:r>
            <w:r w:rsidR="00307FDF" w:rsidRPr="00307FDF">
              <w:rPr>
                <w:rFonts w:ascii="Times New Roman" w:hAnsi="Times New Roman"/>
                <w:color w:val="000000" w:themeColor="text1"/>
                <w:sz w:val="24"/>
                <w:szCs w:val="24"/>
                <w:lang w:val="ro-RO"/>
              </w:rPr>
              <w:t xml:space="preserve">. Manifestarea receptivității în asimilarea conceptelor și trăsăturilor specifice </w:t>
            </w:r>
            <w:r w:rsidR="00666449">
              <w:rPr>
                <w:rFonts w:ascii="Times New Roman" w:hAnsi="Times New Roman"/>
                <w:color w:val="000000" w:themeColor="text1"/>
                <w:sz w:val="24"/>
                <w:szCs w:val="24"/>
                <w:lang w:val="ro-RO"/>
              </w:rPr>
              <w:t>documentelor privind încasările cu sau fără numerar</w:t>
            </w:r>
          </w:p>
        </w:tc>
        <w:tc>
          <w:tcPr>
            <w:tcW w:w="4253" w:type="dxa"/>
            <w:shd w:val="clear" w:color="auto" w:fill="auto"/>
          </w:tcPr>
          <w:p w:rsidR="005B2D31" w:rsidRPr="005B2D31" w:rsidRDefault="005B2D31" w:rsidP="005B2D31">
            <w:pPr>
              <w:suppressAutoHyphens/>
              <w:rPr>
                <w:rFonts w:ascii="Times New Roman" w:hAnsi="Times New Roman" w:cs="Times New Roman"/>
                <w:i/>
                <w:color w:val="auto"/>
                <w:sz w:val="28"/>
                <w:szCs w:val="28"/>
              </w:rPr>
            </w:pPr>
            <w:proofErr w:type="spellStart"/>
            <w:r w:rsidRPr="005B2D31">
              <w:rPr>
                <w:rFonts w:ascii="Times New Roman" w:hAnsi="Times New Roman" w:cs="Times New Roman"/>
                <w:i/>
                <w:color w:val="auto"/>
                <w:sz w:val="28"/>
                <w:szCs w:val="28"/>
              </w:rPr>
              <w:t>Prezentarea</w:t>
            </w:r>
            <w:proofErr w:type="spellEnd"/>
            <w:r w:rsidRPr="005B2D31">
              <w:rPr>
                <w:rFonts w:ascii="Times New Roman" w:hAnsi="Times New Roman" w:cs="Times New Roman"/>
                <w:i/>
                <w:color w:val="auto"/>
                <w:sz w:val="28"/>
                <w:szCs w:val="28"/>
              </w:rPr>
              <w:t xml:space="preserve"> </w:t>
            </w:r>
            <w:proofErr w:type="spellStart"/>
            <w:r w:rsidRPr="005B2D31">
              <w:rPr>
                <w:rFonts w:ascii="Times New Roman" w:hAnsi="Times New Roman" w:cs="Times New Roman"/>
                <w:i/>
                <w:color w:val="auto"/>
                <w:sz w:val="28"/>
                <w:szCs w:val="28"/>
              </w:rPr>
              <w:t>instrumentelor</w:t>
            </w:r>
            <w:proofErr w:type="spellEnd"/>
            <w:r w:rsidRPr="005B2D31">
              <w:rPr>
                <w:rFonts w:ascii="Times New Roman" w:hAnsi="Times New Roman" w:cs="Times New Roman"/>
                <w:i/>
                <w:color w:val="auto"/>
                <w:sz w:val="28"/>
                <w:szCs w:val="28"/>
              </w:rPr>
              <w:t xml:space="preserve"> de </w:t>
            </w:r>
            <w:proofErr w:type="spellStart"/>
            <w:r w:rsidRPr="005B2D31">
              <w:rPr>
                <w:rFonts w:ascii="Times New Roman" w:hAnsi="Times New Roman" w:cs="Times New Roman"/>
                <w:i/>
                <w:color w:val="auto"/>
                <w:sz w:val="28"/>
                <w:szCs w:val="28"/>
              </w:rPr>
              <w:t>plată</w:t>
            </w:r>
            <w:proofErr w:type="spellEnd"/>
            <w:r w:rsidRPr="005B2D31">
              <w:rPr>
                <w:rFonts w:ascii="Times New Roman" w:hAnsi="Times New Roman" w:cs="Times New Roman"/>
                <w:i/>
                <w:color w:val="auto"/>
                <w:sz w:val="28"/>
                <w:szCs w:val="28"/>
              </w:rPr>
              <w:t>:</w:t>
            </w:r>
          </w:p>
          <w:p w:rsidR="005B2D31" w:rsidRPr="005B2D31" w:rsidRDefault="005B2D31" w:rsidP="005B2D31">
            <w:pPr>
              <w:pStyle w:val="ListParagraph"/>
              <w:numPr>
                <w:ilvl w:val="0"/>
                <w:numId w:val="13"/>
              </w:numPr>
              <w:suppressAutoHyphens/>
              <w:rPr>
                <w:rFonts w:ascii="Times New Roman" w:hAnsi="Times New Roman"/>
                <w:i/>
                <w:sz w:val="24"/>
                <w:szCs w:val="24"/>
              </w:rPr>
            </w:pPr>
            <w:r w:rsidRPr="005B2D31">
              <w:rPr>
                <w:rFonts w:ascii="Times New Roman" w:hAnsi="Times New Roman"/>
                <w:sz w:val="24"/>
                <w:szCs w:val="24"/>
              </w:rPr>
              <w:t>dispoziţie de plată/încasare cu numerar;</w:t>
            </w:r>
          </w:p>
          <w:p w:rsidR="005B2D31" w:rsidRPr="005B2D31" w:rsidRDefault="005B2D31" w:rsidP="005B2D31">
            <w:pPr>
              <w:pStyle w:val="ListParagraph"/>
              <w:numPr>
                <w:ilvl w:val="0"/>
                <w:numId w:val="13"/>
              </w:numPr>
              <w:suppressAutoHyphens/>
              <w:rPr>
                <w:rFonts w:ascii="Times New Roman" w:hAnsi="Times New Roman"/>
                <w:i/>
                <w:sz w:val="24"/>
                <w:szCs w:val="24"/>
              </w:rPr>
            </w:pPr>
            <w:r w:rsidRPr="005B2D31">
              <w:rPr>
                <w:rFonts w:ascii="Times New Roman" w:hAnsi="Times New Roman"/>
                <w:sz w:val="24"/>
                <w:szCs w:val="24"/>
              </w:rPr>
              <w:t xml:space="preserve">ordin de plată; </w:t>
            </w:r>
          </w:p>
          <w:p w:rsidR="005B2D31" w:rsidRPr="005B2D31" w:rsidRDefault="005B2D31" w:rsidP="005B2D31">
            <w:pPr>
              <w:pStyle w:val="ListParagraph"/>
              <w:numPr>
                <w:ilvl w:val="0"/>
                <w:numId w:val="13"/>
              </w:numPr>
              <w:suppressAutoHyphens/>
              <w:rPr>
                <w:rFonts w:ascii="Times New Roman" w:hAnsi="Times New Roman"/>
                <w:i/>
                <w:sz w:val="24"/>
                <w:szCs w:val="24"/>
              </w:rPr>
            </w:pPr>
            <w:r w:rsidRPr="005B2D31">
              <w:rPr>
                <w:rFonts w:ascii="Times New Roman" w:hAnsi="Times New Roman"/>
                <w:sz w:val="24"/>
                <w:szCs w:val="24"/>
              </w:rPr>
              <w:t>cec;</w:t>
            </w:r>
          </w:p>
          <w:p w:rsidR="005B2D31" w:rsidRPr="005B2D31" w:rsidRDefault="005B2D31" w:rsidP="005B2D31">
            <w:pPr>
              <w:pStyle w:val="ListParagraph"/>
              <w:numPr>
                <w:ilvl w:val="0"/>
                <w:numId w:val="13"/>
              </w:numPr>
              <w:suppressAutoHyphens/>
              <w:rPr>
                <w:rFonts w:ascii="Times New Roman" w:hAnsi="Times New Roman"/>
                <w:sz w:val="24"/>
                <w:szCs w:val="24"/>
              </w:rPr>
            </w:pPr>
            <w:r w:rsidRPr="005B2D31">
              <w:rPr>
                <w:rFonts w:ascii="Times New Roman" w:hAnsi="Times New Roman"/>
                <w:sz w:val="24"/>
                <w:szCs w:val="24"/>
              </w:rPr>
              <w:t xml:space="preserve">cambie; </w:t>
            </w:r>
          </w:p>
          <w:p w:rsidR="00307FDF" w:rsidRPr="005B2D31" w:rsidRDefault="005B2D31" w:rsidP="005B2D31">
            <w:pPr>
              <w:pStyle w:val="ListParagraph"/>
              <w:numPr>
                <w:ilvl w:val="0"/>
                <w:numId w:val="13"/>
              </w:numPr>
              <w:suppressAutoHyphens/>
              <w:rPr>
                <w:rFonts w:ascii="Times New Roman" w:hAnsi="Times New Roman"/>
                <w:sz w:val="24"/>
                <w:szCs w:val="24"/>
              </w:rPr>
            </w:pPr>
            <w:r w:rsidRPr="005B2D31">
              <w:rPr>
                <w:rFonts w:ascii="Times New Roman" w:hAnsi="Times New Roman"/>
                <w:sz w:val="24"/>
                <w:szCs w:val="24"/>
              </w:rPr>
              <w:t>bilet la ordin; cărţi de plată, etc.</w:t>
            </w:r>
          </w:p>
        </w:tc>
        <w:tc>
          <w:tcPr>
            <w:tcW w:w="3685" w:type="dxa"/>
            <w:shd w:val="clear" w:color="auto" w:fill="auto"/>
          </w:tcPr>
          <w:p w:rsidR="007840AB" w:rsidRDefault="007840AB" w:rsidP="00903F74">
            <w:pPr>
              <w:pStyle w:val="ListParagraph"/>
              <w:spacing w:after="0" w:line="240" w:lineRule="auto"/>
              <w:ind w:left="11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Prin discuții libere  din partea profesorului cu  elevii, elevii  își vor </w:t>
            </w:r>
            <w:r w:rsidR="00307FDF" w:rsidRPr="00307FDF">
              <w:rPr>
                <w:rFonts w:ascii="Times New Roman" w:hAnsi="Times New Roman"/>
                <w:color w:val="000000" w:themeColor="text1"/>
                <w:sz w:val="28"/>
                <w:szCs w:val="28"/>
              </w:rPr>
              <w:t xml:space="preserve">însuși </w:t>
            </w:r>
          </w:p>
          <w:p w:rsidR="00307FDF" w:rsidRDefault="00307FDF" w:rsidP="00903F74">
            <w:pPr>
              <w:pStyle w:val="ListParagraph"/>
              <w:spacing w:after="0" w:line="240" w:lineRule="auto"/>
              <w:ind w:left="110"/>
              <w:jc w:val="both"/>
              <w:rPr>
                <w:rFonts w:ascii="Times New Roman" w:hAnsi="Times New Roman"/>
                <w:color w:val="000000" w:themeColor="text1"/>
                <w:sz w:val="28"/>
                <w:szCs w:val="28"/>
              </w:rPr>
            </w:pPr>
            <w:r w:rsidRPr="00307FDF">
              <w:rPr>
                <w:rFonts w:ascii="Times New Roman" w:hAnsi="Times New Roman"/>
                <w:color w:val="000000" w:themeColor="text1"/>
                <w:sz w:val="28"/>
                <w:szCs w:val="28"/>
              </w:rPr>
              <w:t>noțiunile</w:t>
            </w:r>
            <w:r w:rsidR="007840AB">
              <w:rPr>
                <w:rFonts w:ascii="Times New Roman" w:hAnsi="Times New Roman"/>
                <w:color w:val="000000" w:themeColor="text1"/>
                <w:sz w:val="28"/>
                <w:szCs w:val="28"/>
              </w:rPr>
              <w:t xml:space="preserve"> generale </w:t>
            </w:r>
            <w:r w:rsidR="00903F74">
              <w:rPr>
                <w:rFonts w:ascii="Times New Roman" w:hAnsi="Times New Roman"/>
                <w:color w:val="000000" w:themeColor="text1"/>
                <w:sz w:val="28"/>
                <w:szCs w:val="28"/>
              </w:rPr>
              <w:t>privind instrumentele de plată</w:t>
            </w:r>
            <w:r w:rsidRPr="00307FDF">
              <w:rPr>
                <w:rFonts w:ascii="Times New Roman" w:hAnsi="Times New Roman"/>
                <w:color w:val="000000" w:themeColor="text1"/>
                <w:sz w:val="28"/>
                <w:szCs w:val="28"/>
              </w:rPr>
              <w:t xml:space="preserve">, dar și </w:t>
            </w:r>
            <w:r w:rsidR="00903F74">
              <w:rPr>
                <w:rFonts w:ascii="Times New Roman" w:hAnsi="Times New Roman"/>
                <w:color w:val="000000" w:themeColor="text1"/>
                <w:sz w:val="28"/>
                <w:szCs w:val="28"/>
              </w:rPr>
              <w:t>tipurile de instrumente de plată.</w:t>
            </w:r>
          </w:p>
          <w:p w:rsidR="007840AB" w:rsidRPr="00307FDF" w:rsidRDefault="007840AB" w:rsidP="00903F74">
            <w:pPr>
              <w:pStyle w:val="ListParagraph"/>
              <w:spacing w:after="0" w:line="240" w:lineRule="auto"/>
              <w:ind w:left="110"/>
              <w:jc w:val="both"/>
              <w:rPr>
                <w:rFonts w:ascii="Times New Roman" w:hAnsi="Times New Roman"/>
                <w:color w:val="000000" w:themeColor="text1"/>
                <w:sz w:val="28"/>
                <w:szCs w:val="28"/>
              </w:rPr>
            </w:pPr>
            <w:r>
              <w:rPr>
                <w:rFonts w:ascii="Times New Roman" w:hAnsi="Times New Roman"/>
                <w:color w:val="000000" w:themeColor="text1"/>
                <w:sz w:val="28"/>
                <w:szCs w:val="28"/>
              </w:rPr>
              <w:t>-exerciții de identificarea a instrumentelor de plată utilizând siteurile băncilor din țară.</w:t>
            </w:r>
          </w:p>
        </w:tc>
      </w:tr>
      <w:tr w:rsidR="00307FDF" w:rsidRPr="00307FDF" w:rsidTr="00307FDF">
        <w:trPr>
          <w:trHeight w:val="3967"/>
          <w:jc w:val="center"/>
        </w:trPr>
        <w:tc>
          <w:tcPr>
            <w:tcW w:w="2268" w:type="dxa"/>
            <w:shd w:val="clear" w:color="auto" w:fill="auto"/>
          </w:tcPr>
          <w:p w:rsidR="00307FDF" w:rsidRPr="00307FDF" w:rsidRDefault="0028041E" w:rsidP="00E00D3A">
            <w:pPr>
              <w:spacing w:after="0" w:line="240"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2</w:t>
            </w:r>
            <w:r w:rsidR="00032ACF">
              <w:rPr>
                <w:rFonts w:ascii="Times New Roman" w:hAnsi="Times New Roman"/>
                <w:color w:val="000000" w:themeColor="text1"/>
                <w:sz w:val="24"/>
                <w:szCs w:val="24"/>
                <w:lang w:val="ro-RO"/>
              </w:rPr>
              <w:t>.2.1</w:t>
            </w:r>
            <w:r w:rsidR="00307FDF" w:rsidRPr="00307FDF">
              <w:rPr>
                <w:rFonts w:ascii="Times New Roman" w:hAnsi="Times New Roman"/>
                <w:color w:val="000000" w:themeColor="text1"/>
                <w:sz w:val="24"/>
                <w:szCs w:val="24"/>
                <w:lang w:val="ro-RO"/>
              </w:rPr>
              <w:t xml:space="preserve">. Prezentarea </w:t>
            </w:r>
            <w:r w:rsidR="008B0E82">
              <w:rPr>
                <w:rFonts w:ascii="Times New Roman" w:hAnsi="Times New Roman"/>
                <w:color w:val="000000" w:themeColor="text1"/>
                <w:sz w:val="24"/>
                <w:szCs w:val="24"/>
                <w:lang w:val="ro-RO"/>
              </w:rPr>
              <w:t>regulilor de completare privind instrumentele de plată</w:t>
            </w:r>
          </w:p>
          <w:p w:rsidR="00307FDF" w:rsidRPr="00307FDF" w:rsidRDefault="00307FDF" w:rsidP="00E00D3A">
            <w:pPr>
              <w:spacing w:after="0" w:line="240" w:lineRule="auto"/>
              <w:rPr>
                <w:rFonts w:ascii="Times New Roman" w:hAnsi="Times New Roman"/>
                <w:color w:val="000000" w:themeColor="text1"/>
                <w:sz w:val="24"/>
                <w:szCs w:val="24"/>
                <w:lang w:val="ro-RO"/>
              </w:rPr>
            </w:pPr>
          </w:p>
          <w:p w:rsidR="00307FDF" w:rsidRPr="00307FDF" w:rsidRDefault="00307FDF" w:rsidP="00E00D3A">
            <w:pPr>
              <w:spacing w:after="0" w:line="240" w:lineRule="auto"/>
              <w:rPr>
                <w:rFonts w:ascii="Times New Roman" w:hAnsi="Times New Roman"/>
                <w:color w:val="000000" w:themeColor="text1"/>
                <w:sz w:val="24"/>
                <w:szCs w:val="24"/>
                <w:lang w:val="ro-RO"/>
              </w:rPr>
            </w:pPr>
          </w:p>
          <w:p w:rsidR="00307FDF" w:rsidRDefault="00307FDF"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8B0E82" w:rsidRPr="00307FDF" w:rsidRDefault="008B0E82" w:rsidP="00E00D3A">
            <w:pPr>
              <w:spacing w:after="0" w:line="240" w:lineRule="auto"/>
              <w:rPr>
                <w:rFonts w:ascii="Times New Roman" w:hAnsi="Times New Roman"/>
                <w:color w:val="000000" w:themeColor="text1"/>
                <w:sz w:val="24"/>
                <w:szCs w:val="24"/>
                <w:lang w:val="ro-RO"/>
              </w:rPr>
            </w:pPr>
          </w:p>
          <w:p w:rsidR="00307FDF" w:rsidRPr="00307FDF" w:rsidRDefault="00032ACF" w:rsidP="00E00D3A">
            <w:pPr>
              <w:spacing w:after="0" w:line="240"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3</w:t>
            </w:r>
            <w:r w:rsidR="0028041E">
              <w:rPr>
                <w:rFonts w:ascii="Times New Roman" w:hAnsi="Times New Roman"/>
                <w:color w:val="000000" w:themeColor="text1"/>
                <w:sz w:val="24"/>
                <w:szCs w:val="24"/>
                <w:lang w:val="ro-RO"/>
              </w:rPr>
              <w:t>.2.1</w:t>
            </w:r>
            <w:r w:rsidR="00307FDF" w:rsidRPr="00307FDF">
              <w:rPr>
                <w:rFonts w:ascii="Times New Roman" w:hAnsi="Times New Roman"/>
                <w:color w:val="000000" w:themeColor="text1"/>
                <w:sz w:val="24"/>
                <w:szCs w:val="24"/>
                <w:lang w:val="ro-RO"/>
              </w:rPr>
              <w:t>. Prezentarea echipamentelor , softurilor și do</w:t>
            </w:r>
            <w:r w:rsidR="00BA25A9">
              <w:rPr>
                <w:rFonts w:ascii="Times New Roman" w:hAnsi="Times New Roman"/>
                <w:color w:val="000000" w:themeColor="text1"/>
                <w:sz w:val="24"/>
                <w:szCs w:val="24"/>
                <w:lang w:val="ro-RO"/>
              </w:rPr>
              <w:t>cumentelor încasărilor și plăților cu sau fără numerar</w:t>
            </w:r>
          </w:p>
          <w:p w:rsidR="00307FDF" w:rsidRPr="00307FDF" w:rsidRDefault="00307FDF" w:rsidP="00E00D3A">
            <w:pPr>
              <w:spacing w:after="0" w:line="240" w:lineRule="auto"/>
              <w:rPr>
                <w:rFonts w:ascii="Times New Roman" w:hAnsi="Times New Roman"/>
                <w:color w:val="000000" w:themeColor="text1"/>
                <w:sz w:val="24"/>
                <w:szCs w:val="24"/>
                <w:lang w:val="ro-RO"/>
              </w:rPr>
            </w:pPr>
          </w:p>
        </w:tc>
        <w:tc>
          <w:tcPr>
            <w:tcW w:w="2020" w:type="dxa"/>
            <w:shd w:val="clear" w:color="auto" w:fill="auto"/>
          </w:tcPr>
          <w:p w:rsidR="00307FDF" w:rsidRPr="00307FDF" w:rsidRDefault="0028041E" w:rsidP="00E00D3A">
            <w:pPr>
              <w:spacing w:after="0" w:line="240"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2</w:t>
            </w:r>
            <w:r w:rsidR="00032ACF">
              <w:rPr>
                <w:rFonts w:ascii="Times New Roman" w:hAnsi="Times New Roman"/>
                <w:color w:val="000000" w:themeColor="text1"/>
                <w:sz w:val="24"/>
                <w:szCs w:val="24"/>
                <w:lang w:val="ro-RO"/>
              </w:rPr>
              <w:t>.2.2</w:t>
            </w:r>
            <w:r w:rsidR="00307FDF" w:rsidRPr="00307FDF">
              <w:rPr>
                <w:rFonts w:ascii="Times New Roman" w:hAnsi="Times New Roman"/>
                <w:color w:val="000000" w:themeColor="text1"/>
                <w:sz w:val="24"/>
                <w:szCs w:val="24"/>
                <w:lang w:val="ro-RO"/>
              </w:rPr>
              <w:t xml:space="preserve">. </w:t>
            </w:r>
            <w:r w:rsidR="008B0E82">
              <w:rPr>
                <w:rFonts w:ascii="Times New Roman" w:hAnsi="Times New Roman"/>
                <w:color w:val="000000" w:themeColor="text1"/>
                <w:sz w:val="24"/>
                <w:szCs w:val="24"/>
                <w:lang w:val="ro-RO"/>
              </w:rPr>
              <w:t>Identificarea unor mențiuni și posibilități de transmitere privind utilizarea instrumentelor de plată.</w:t>
            </w:r>
          </w:p>
          <w:p w:rsidR="00307FDF" w:rsidRDefault="00307FDF"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Pr="00307FDF" w:rsidRDefault="0028041E" w:rsidP="00E00D3A">
            <w:pPr>
              <w:spacing w:after="0" w:line="240" w:lineRule="auto"/>
              <w:rPr>
                <w:rFonts w:ascii="Times New Roman" w:hAnsi="Times New Roman"/>
                <w:color w:val="000000" w:themeColor="text1"/>
                <w:sz w:val="24"/>
                <w:szCs w:val="24"/>
                <w:lang w:val="ro-RO"/>
              </w:rPr>
            </w:pPr>
          </w:p>
          <w:p w:rsidR="00307FDF" w:rsidRPr="00307FDF" w:rsidRDefault="00032ACF" w:rsidP="00E00D3A">
            <w:pPr>
              <w:spacing w:after="0" w:line="240"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3</w:t>
            </w:r>
            <w:r w:rsidR="0028041E">
              <w:rPr>
                <w:rFonts w:ascii="Times New Roman" w:hAnsi="Times New Roman"/>
                <w:color w:val="000000" w:themeColor="text1"/>
                <w:sz w:val="24"/>
                <w:szCs w:val="24"/>
                <w:lang w:val="ro-RO"/>
              </w:rPr>
              <w:t>.2.2</w:t>
            </w:r>
            <w:r w:rsidR="00307FDF" w:rsidRPr="00307FDF">
              <w:rPr>
                <w:rFonts w:ascii="Times New Roman" w:hAnsi="Times New Roman"/>
                <w:color w:val="000000" w:themeColor="text1"/>
                <w:sz w:val="24"/>
                <w:szCs w:val="24"/>
                <w:lang w:val="ro-RO"/>
              </w:rPr>
              <w:t>. Identificarea diferitelor tipuri de ec</w:t>
            </w:r>
            <w:r w:rsidR="00BA25A9">
              <w:rPr>
                <w:rFonts w:ascii="Times New Roman" w:hAnsi="Times New Roman"/>
                <w:color w:val="000000" w:themeColor="text1"/>
                <w:sz w:val="24"/>
                <w:szCs w:val="24"/>
                <w:lang w:val="ro-RO"/>
              </w:rPr>
              <w:t>hipamente, softuri și documente privind încasări și plăți cu sau fără numerar</w:t>
            </w:r>
          </w:p>
          <w:p w:rsidR="00307FDF" w:rsidRPr="00307FDF" w:rsidRDefault="00307FDF" w:rsidP="00E00D3A">
            <w:pPr>
              <w:spacing w:after="0" w:line="240" w:lineRule="auto"/>
              <w:rPr>
                <w:rFonts w:ascii="Times New Roman" w:hAnsi="Times New Roman"/>
                <w:color w:val="000000" w:themeColor="text1"/>
                <w:sz w:val="24"/>
                <w:szCs w:val="24"/>
                <w:lang w:val="ro-RO"/>
              </w:rPr>
            </w:pPr>
          </w:p>
          <w:p w:rsidR="00307FDF" w:rsidRPr="00307FDF" w:rsidRDefault="0028041E" w:rsidP="00E00D3A">
            <w:pPr>
              <w:spacing w:after="0" w:line="240"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3</w:t>
            </w:r>
            <w:r w:rsidR="00032ACF">
              <w:rPr>
                <w:rFonts w:ascii="Times New Roman" w:hAnsi="Times New Roman"/>
                <w:color w:val="000000" w:themeColor="text1"/>
                <w:sz w:val="24"/>
                <w:szCs w:val="24"/>
                <w:lang w:val="ro-RO"/>
              </w:rPr>
              <w:t>.2.4</w:t>
            </w:r>
            <w:r w:rsidR="00307FDF" w:rsidRPr="00307FDF">
              <w:rPr>
                <w:rFonts w:ascii="Times New Roman" w:hAnsi="Times New Roman"/>
                <w:color w:val="000000" w:themeColor="text1"/>
                <w:sz w:val="24"/>
                <w:szCs w:val="24"/>
                <w:lang w:val="ro-RO"/>
              </w:rPr>
              <w:t xml:space="preserve"> Selectarea, colectarea și prelucra</w:t>
            </w:r>
            <w:r w:rsidR="00BA25A9">
              <w:rPr>
                <w:rFonts w:ascii="Times New Roman" w:hAnsi="Times New Roman"/>
                <w:color w:val="000000" w:themeColor="text1"/>
                <w:sz w:val="24"/>
                <w:szCs w:val="24"/>
                <w:lang w:val="ro-RO"/>
              </w:rPr>
              <w:t>rea informațiilor din documentele privind încasările și plățile cu sau fără numerar</w:t>
            </w:r>
          </w:p>
          <w:p w:rsidR="00D033FE" w:rsidRPr="00307FDF" w:rsidRDefault="00D033FE" w:rsidP="00E00D3A">
            <w:pPr>
              <w:spacing w:after="0" w:line="240" w:lineRule="auto"/>
              <w:rPr>
                <w:rFonts w:ascii="Times New Roman" w:hAnsi="Times New Roman"/>
                <w:color w:val="000000" w:themeColor="text1"/>
                <w:sz w:val="24"/>
                <w:szCs w:val="24"/>
                <w:lang w:val="ro-RO"/>
              </w:rPr>
            </w:pPr>
          </w:p>
          <w:p w:rsidR="00307FDF" w:rsidRPr="00307FDF" w:rsidRDefault="00307FDF" w:rsidP="008D74F6">
            <w:pPr>
              <w:spacing w:after="0" w:line="240" w:lineRule="auto"/>
              <w:rPr>
                <w:rFonts w:ascii="Times New Roman" w:hAnsi="Times New Roman"/>
                <w:color w:val="000000" w:themeColor="text1"/>
                <w:sz w:val="24"/>
                <w:szCs w:val="24"/>
                <w:lang w:val="ro-RO"/>
              </w:rPr>
            </w:pPr>
          </w:p>
        </w:tc>
        <w:tc>
          <w:tcPr>
            <w:tcW w:w="1949" w:type="dxa"/>
            <w:shd w:val="clear" w:color="auto" w:fill="auto"/>
          </w:tcPr>
          <w:p w:rsidR="00307FDF" w:rsidRPr="00307FDF" w:rsidRDefault="0028041E" w:rsidP="00E00D3A">
            <w:pPr>
              <w:spacing w:after="0" w:line="240"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2</w:t>
            </w:r>
            <w:r w:rsidR="00032ACF">
              <w:rPr>
                <w:rFonts w:ascii="Times New Roman" w:hAnsi="Times New Roman"/>
                <w:color w:val="000000" w:themeColor="text1"/>
                <w:sz w:val="24"/>
                <w:szCs w:val="24"/>
                <w:lang w:val="ro-RO"/>
              </w:rPr>
              <w:t>.2</w:t>
            </w:r>
            <w:r w:rsidR="00307FDF" w:rsidRPr="00307FDF">
              <w:rPr>
                <w:rFonts w:ascii="Times New Roman" w:hAnsi="Times New Roman"/>
                <w:color w:val="000000" w:themeColor="text1"/>
                <w:sz w:val="24"/>
                <w:szCs w:val="24"/>
                <w:lang w:val="ro-RO"/>
              </w:rPr>
              <w:t xml:space="preserve">.3. Asumarea responsabilității în </w:t>
            </w:r>
            <w:r w:rsidR="008B0E82">
              <w:rPr>
                <w:rFonts w:ascii="Times New Roman" w:hAnsi="Times New Roman"/>
                <w:color w:val="000000" w:themeColor="text1"/>
                <w:sz w:val="24"/>
                <w:szCs w:val="24"/>
                <w:lang w:val="ro-RO"/>
              </w:rPr>
              <w:t>modul de utilizare a instrumentelor de plată</w:t>
            </w:r>
          </w:p>
          <w:p w:rsidR="00307FDF" w:rsidRDefault="00307FDF" w:rsidP="00E00D3A">
            <w:pPr>
              <w:spacing w:after="0" w:line="240" w:lineRule="auto"/>
              <w:rPr>
                <w:rFonts w:ascii="Times New Roman" w:hAnsi="Times New Roman"/>
                <w:color w:val="000000" w:themeColor="text1"/>
                <w:sz w:val="24"/>
                <w:szCs w:val="24"/>
                <w:lang w:val="ro-RO"/>
              </w:rPr>
            </w:pPr>
          </w:p>
          <w:p w:rsidR="008B0E82" w:rsidRDefault="008B0E82"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Default="0028041E" w:rsidP="00E00D3A">
            <w:pPr>
              <w:spacing w:after="0" w:line="240" w:lineRule="auto"/>
              <w:rPr>
                <w:rFonts w:ascii="Times New Roman" w:hAnsi="Times New Roman"/>
                <w:color w:val="000000" w:themeColor="text1"/>
                <w:sz w:val="24"/>
                <w:szCs w:val="24"/>
                <w:lang w:val="ro-RO"/>
              </w:rPr>
            </w:pPr>
          </w:p>
          <w:p w:rsidR="0028041E" w:rsidRPr="00307FDF" w:rsidRDefault="0028041E" w:rsidP="00E00D3A">
            <w:pPr>
              <w:spacing w:after="0" w:line="240" w:lineRule="auto"/>
              <w:rPr>
                <w:rFonts w:ascii="Times New Roman" w:hAnsi="Times New Roman"/>
                <w:color w:val="000000" w:themeColor="text1"/>
                <w:sz w:val="24"/>
                <w:szCs w:val="24"/>
                <w:lang w:val="ro-RO"/>
              </w:rPr>
            </w:pPr>
          </w:p>
          <w:p w:rsidR="00BA25A9" w:rsidRDefault="00BA25A9" w:rsidP="00E00D3A">
            <w:pPr>
              <w:spacing w:after="0" w:line="240" w:lineRule="auto"/>
              <w:rPr>
                <w:rFonts w:ascii="Times New Roman" w:hAnsi="Times New Roman"/>
                <w:color w:val="000000" w:themeColor="text1"/>
                <w:sz w:val="24"/>
                <w:szCs w:val="24"/>
                <w:lang w:val="ro-RO"/>
              </w:rPr>
            </w:pPr>
          </w:p>
          <w:p w:rsidR="00307FDF" w:rsidRPr="00307FDF" w:rsidRDefault="00032ACF" w:rsidP="00E00D3A">
            <w:pPr>
              <w:spacing w:after="0" w:line="240" w:lineRule="auto"/>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lastRenderedPageBreak/>
              <w:t>3</w:t>
            </w:r>
            <w:r w:rsidR="0028041E">
              <w:rPr>
                <w:rFonts w:ascii="Times New Roman" w:hAnsi="Times New Roman"/>
                <w:color w:val="000000" w:themeColor="text1"/>
                <w:sz w:val="24"/>
                <w:szCs w:val="24"/>
                <w:lang w:val="ro-RO"/>
              </w:rPr>
              <w:t>.2.3</w:t>
            </w:r>
            <w:r w:rsidR="00307FDF" w:rsidRPr="00307FDF">
              <w:rPr>
                <w:rFonts w:ascii="Times New Roman" w:hAnsi="Times New Roman"/>
                <w:color w:val="000000" w:themeColor="text1"/>
                <w:sz w:val="24"/>
                <w:szCs w:val="24"/>
                <w:lang w:val="ro-RO"/>
              </w:rPr>
              <w:t>. Asumarea responsabilității în utilizarea echipamentelor fiscale, softurilor și do</w:t>
            </w:r>
            <w:r w:rsidR="00BA25A9">
              <w:rPr>
                <w:rFonts w:ascii="Times New Roman" w:hAnsi="Times New Roman"/>
                <w:color w:val="000000" w:themeColor="text1"/>
                <w:sz w:val="24"/>
                <w:szCs w:val="24"/>
                <w:lang w:val="ro-RO"/>
              </w:rPr>
              <w:t>cumentelor încasărilor și plăților cu sau fără numerar</w:t>
            </w:r>
          </w:p>
          <w:p w:rsidR="00307FDF" w:rsidRPr="00307FDF" w:rsidRDefault="00307FDF" w:rsidP="00E00D3A">
            <w:pPr>
              <w:spacing w:after="0" w:line="240" w:lineRule="auto"/>
              <w:rPr>
                <w:rFonts w:ascii="Times New Roman" w:hAnsi="Times New Roman"/>
                <w:color w:val="000000" w:themeColor="text1"/>
                <w:sz w:val="24"/>
                <w:szCs w:val="24"/>
                <w:lang w:val="ro-RO"/>
              </w:rPr>
            </w:pPr>
          </w:p>
          <w:p w:rsidR="00307FDF" w:rsidRPr="00307FDF" w:rsidRDefault="00307FDF" w:rsidP="00E00D3A">
            <w:pPr>
              <w:spacing w:after="0" w:line="240" w:lineRule="auto"/>
              <w:rPr>
                <w:rFonts w:ascii="Times New Roman" w:hAnsi="Times New Roman"/>
                <w:color w:val="000000" w:themeColor="text1"/>
                <w:sz w:val="24"/>
                <w:szCs w:val="24"/>
                <w:lang w:val="ro-RO"/>
              </w:rPr>
            </w:pPr>
          </w:p>
          <w:p w:rsidR="00307FDF" w:rsidRPr="00307FDF" w:rsidRDefault="00307FDF" w:rsidP="00E00D3A">
            <w:pPr>
              <w:spacing w:after="0" w:line="240" w:lineRule="auto"/>
              <w:rPr>
                <w:rFonts w:ascii="Times New Roman" w:hAnsi="Times New Roman"/>
                <w:color w:val="000000" w:themeColor="text1"/>
                <w:sz w:val="24"/>
                <w:szCs w:val="24"/>
                <w:lang w:val="ro-RO"/>
              </w:rPr>
            </w:pPr>
          </w:p>
          <w:p w:rsidR="00307FDF" w:rsidRPr="00307FDF" w:rsidRDefault="00307FDF" w:rsidP="00E00D3A">
            <w:pPr>
              <w:spacing w:after="0" w:line="240" w:lineRule="auto"/>
              <w:rPr>
                <w:rFonts w:ascii="Times New Roman" w:hAnsi="Times New Roman"/>
                <w:color w:val="000000" w:themeColor="text1"/>
                <w:sz w:val="24"/>
                <w:szCs w:val="24"/>
                <w:lang w:val="ro-RO"/>
              </w:rPr>
            </w:pPr>
          </w:p>
          <w:p w:rsidR="00307FDF" w:rsidRPr="00307FDF" w:rsidRDefault="00307FDF" w:rsidP="00E00D3A">
            <w:pPr>
              <w:spacing w:after="0" w:line="240" w:lineRule="auto"/>
              <w:rPr>
                <w:rFonts w:ascii="Times New Roman" w:hAnsi="Times New Roman"/>
                <w:color w:val="000000" w:themeColor="text1"/>
                <w:sz w:val="24"/>
                <w:szCs w:val="24"/>
                <w:lang w:val="ro-RO"/>
              </w:rPr>
            </w:pPr>
          </w:p>
          <w:p w:rsidR="00307FDF" w:rsidRPr="00307FDF" w:rsidRDefault="00307FDF" w:rsidP="00E00D3A">
            <w:pPr>
              <w:spacing w:after="0" w:line="240" w:lineRule="auto"/>
              <w:rPr>
                <w:rFonts w:ascii="Times New Roman" w:hAnsi="Times New Roman"/>
                <w:color w:val="000000" w:themeColor="text1"/>
                <w:sz w:val="24"/>
                <w:szCs w:val="24"/>
                <w:lang w:val="ro-RO"/>
              </w:rPr>
            </w:pPr>
          </w:p>
          <w:p w:rsidR="00307FDF" w:rsidRPr="00307FDF" w:rsidRDefault="00307FDF" w:rsidP="00E00D3A">
            <w:pPr>
              <w:spacing w:after="0" w:line="240" w:lineRule="auto"/>
              <w:rPr>
                <w:rFonts w:ascii="Times New Roman" w:hAnsi="Times New Roman"/>
                <w:color w:val="000000" w:themeColor="text1"/>
                <w:sz w:val="24"/>
                <w:szCs w:val="24"/>
                <w:lang w:val="ro-RO"/>
              </w:rPr>
            </w:pPr>
          </w:p>
          <w:p w:rsidR="00307FDF" w:rsidRPr="00307FDF" w:rsidRDefault="00307FDF" w:rsidP="00E00D3A">
            <w:pPr>
              <w:spacing w:after="0" w:line="240" w:lineRule="auto"/>
              <w:rPr>
                <w:rFonts w:ascii="Times New Roman" w:hAnsi="Times New Roman"/>
                <w:color w:val="000000" w:themeColor="text1"/>
                <w:sz w:val="24"/>
                <w:szCs w:val="24"/>
                <w:lang w:val="ro-RO"/>
              </w:rPr>
            </w:pPr>
          </w:p>
          <w:p w:rsidR="00307FDF" w:rsidRPr="00307FDF" w:rsidRDefault="00307FDF" w:rsidP="00E00D3A">
            <w:pPr>
              <w:spacing w:after="0" w:line="240" w:lineRule="auto"/>
              <w:rPr>
                <w:rFonts w:ascii="Times New Roman" w:hAnsi="Times New Roman"/>
                <w:color w:val="000000" w:themeColor="text1"/>
                <w:sz w:val="24"/>
                <w:szCs w:val="24"/>
                <w:lang w:val="ro-RO"/>
              </w:rPr>
            </w:pPr>
          </w:p>
          <w:p w:rsidR="00307FDF" w:rsidRPr="00307FDF" w:rsidRDefault="00307FDF" w:rsidP="00E00D3A">
            <w:pPr>
              <w:spacing w:after="0" w:line="240" w:lineRule="auto"/>
              <w:rPr>
                <w:rFonts w:ascii="Times New Roman" w:hAnsi="Times New Roman"/>
                <w:color w:val="000000" w:themeColor="text1"/>
                <w:sz w:val="24"/>
                <w:szCs w:val="24"/>
                <w:lang w:val="ro-RO"/>
              </w:rPr>
            </w:pPr>
          </w:p>
          <w:p w:rsidR="00307FDF" w:rsidRPr="00307FDF" w:rsidRDefault="00307FDF" w:rsidP="00E00D3A">
            <w:pPr>
              <w:spacing w:after="0" w:line="240" w:lineRule="auto"/>
              <w:rPr>
                <w:rFonts w:ascii="Times New Roman" w:hAnsi="Times New Roman"/>
                <w:color w:val="000000" w:themeColor="text1"/>
                <w:sz w:val="24"/>
                <w:szCs w:val="24"/>
                <w:lang w:val="ro-RO"/>
              </w:rPr>
            </w:pPr>
          </w:p>
          <w:p w:rsidR="00307FDF" w:rsidRPr="00307FDF" w:rsidRDefault="00307FDF" w:rsidP="00E00D3A">
            <w:pPr>
              <w:spacing w:after="0" w:line="240" w:lineRule="auto"/>
              <w:rPr>
                <w:rFonts w:ascii="Times New Roman" w:hAnsi="Times New Roman"/>
                <w:color w:val="000000" w:themeColor="text1"/>
                <w:sz w:val="24"/>
                <w:szCs w:val="24"/>
                <w:lang w:val="ro-RO"/>
              </w:rPr>
            </w:pPr>
          </w:p>
          <w:p w:rsidR="00307FDF" w:rsidRPr="00307FDF" w:rsidRDefault="00307FDF" w:rsidP="00E00D3A">
            <w:pPr>
              <w:spacing w:after="0" w:line="240" w:lineRule="auto"/>
              <w:rPr>
                <w:rFonts w:ascii="Times New Roman" w:hAnsi="Times New Roman"/>
                <w:color w:val="000000" w:themeColor="text1"/>
                <w:sz w:val="24"/>
                <w:szCs w:val="24"/>
                <w:lang w:val="ro-RO"/>
              </w:rPr>
            </w:pPr>
          </w:p>
          <w:p w:rsidR="00307FDF" w:rsidRPr="00307FDF" w:rsidRDefault="00307FDF" w:rsidP="00E00D3A">
            <w:pPr>
              <w:spacing w:after="0" w:line="240" w:lineRule="auto"/>
              <w:rPr>
                <w:rFonts w:ascii="Times New Roman" w:hAnsi="Times New Roman"/>
                <w:color w:val="000000" w:themeColor="text1"/>
                <w:sz w:val="24"/>
                <w:szCs w:val="24"/>
                <w:lang w:val="ro-RO"/>
              </w:rPr>
            </w:pPr>
          </w:p>
          <w:p w:rsidR="00307FDF" w:rsidRPr="00307FDF" w:rsidRDefault="00307FDF" w:rsidP="00E00D3A">
            <w:pPr>
              <w:spacing w:after="0" w:line="240" w:lineRule="auto"/>
              <w:rPr>
                <w:rFonts w:ascii="Times New Roman" w:hAnsi="Times New Roman"/>
                <w:color w:val="000000" w:themeColor="text1"/>
                <w:sz w:val="24"/>
                <w:szCs w:val="24"/>
                <w:lang w:val="ro-RO"/>
              </w:rPr>
            </w:pPr>
          </w:p>
          <w:p w:rsidR="00307FDF" w:rsidRPr="00307FDF" w:rsidRDefault="00307FDF" w:rsidP="00E00D3A">
            <w:pPr>
              <w:spacing w:after="0" w:line="240" w:lineRule="auto"/>
              <w:rPr>
                <w:rFonts w:ascii="Times New Roman" w:hAnsi="Times New Roman"/>
                <w:color w:val="000000" w:themeColor="text1"/>
                <w:sz w:val="24"/>
                <w:szCs w:val="24"/>
                <w:lang w:val="ro-RO"/>
              </w:rPr>
            </w:pPr>
          </w:p>
        </w:tc>
        <w:tc>
          <w:tcPr>
            <w:tcW w:w="4253" w:type="dxa"/>
            <w:shd w:val="clear" w:color="auto" w:fill="auto"/>
          </w:tcPr>
          <w:p w:rsidR="005B2D31" w:rsidRDefault="005B2D31" w:rsidP="005B2D31">
            <w:pPr>
              <w:pStyle w:val="NoSpacing"/>
              <w:rPr>
                <w:i/>
                <w:sz w:val="28"/>
                <w:szCs w:val="28"/>
                <w:lang w:val="ro-RO"/>
              </w:rPr>
            </w:pPr>
            <w:r w:rsidRPr="00EF35FD">
              <w:rPr>
                <w:i/>
                <w:sz w:val="28"/>
                <w:szCs w:val="28"/>
                <w:lang w:val="ro-RO"/>
              </w:rPr>
              <w:lastRenderedPageBreak/>
              <w:t>S</w:t>
            </w:r>
            <w:r>
              <w:rPr>
                <w:i/>
                <w:sz w:val="28"/>
                <w:szCs w:val="28"/>
                <w:lang w:val="ro-RO"/>
              </w:rPr>
              <w:t>tructura instrumentelor de plată:</w:t>
            </w:r>
          </w:p>
          <w:p w:rsidR="005B2D31" w:rsidRPr="005B2D31" w:rsidRDefault="005B2D31" w:rsidP="005B2D31">
            <w:pPr>
              <w:pStyle w:val="NoSpacing"/>
              <w:numPr>
                <w:ilvl w:val="0"/>
                <w:numId w:val="14"/>
              </w:numPr>
              <w:rPr>
                <w:i/>
                <w:lang w:val="ro-RO"/>
              </w:rPr>
            </w:pPr>
            <w:r w:rsidRPr="005B2D31">
              <w:rPr>
                <w:lang w:val="ro-RO"/>
              </w:rPr>
              <w:t>reguli de completare;</w:t>
            </w:r>
          </w:p>
          <w:p w:rsidR="005B2D31" w:rsidRPr="00C24991" w:rsidRDefault="005B2D31" w:rsidP="005B2D31">
            <w:pPr>
              <w:pStyle w:val="NoSpacing"/>
              <w:numPr>
                <w:ilvl w:val="0"/>
                <w:numId w:val="14"/>
              </w:numPr>
              <w:rPr>
                <w:i/>
                <w:lang w:val="ro-RO"/>
              </w:rPr>
            </w:pPr>
            <w:r w:rsidRPr="005B2D31">
              <w:rPr>
                <w:lang w:val="ro-RO"/>
              </w:rPr>
              <w:t>menţiuni obligatorii;</w:t>
            </w:r>
          </w:p>
          <w:p w:rsidR="00C24991" w:rsidRPr="005B2D31" w:rsidRDefault="00C24991" w:rsidP="005B2D31">
            <w:pPr>
              <w:pStyle w:val="NoSpacing"/>
              <w:numPr>
                <w:ilvl w:val="0"/>
                <w:numId w:val="14"/>
              </w:numPr>
              <w:rPr>
                <w:i/>
                <w:lang w:val="ro-RO"/>
              </w:rPr>
            </w:pPr>
            <w:r>
              <w:rPr>
                <w:lang w:val="ro-RO"/>
              </w:rPr>
              <w:t>operațiuni de regres și protest;</w:t>
            </w:r>
          </w:p>
          <w:p w:rsidR="00C24991" w:rsidRPr="00C24991" w:rsidRDefault="005B2D31" w:rsidP="005B2D31">
            <w:pPr>
              <w:pStyle w:val="NoSpacing"/>
              <w:numPr>
                <w:ilvl w:val="0"/>
                <w:numId w:val="14"/>
              </w:numPr>
              <w:rPr>
                <w:i/>
                <w:lang w:val="ro-RO"/>
              </w:rPr>
            </w:pPr>
            <w:r w:rsidRPr="005B2D31">
              <w:rPr>
                <w:lang w:val="ro-RO"/>
              </w:rPr>
              <w:t>posibilităţi de transmitere (gir, cesiune de creanţă);</w:t>
            </w:r>
            <w:r>
              <w:rPr>
                <w:lang w:val="ro-RO"/>
              </w:rPr>
              <w:t xml:space="preserve"> </w:t>
            </w:r>
          </w:p>
          <w:p w:rsidR="00307FDF" w:rsidRPr="005B2D31" w:rsidRDefault="005B2D31" w:rsidP="005B2D31">
            <w:pPr>
              <w:pStyle w:val="NoSpacing"/>
              <w:numPr>
                <w:ilvl w:val="0"/>
                <w:numId w:val="14"/>
              </w:numPr>
              <w:rPr>
                <w:i/>
                <w:lang w:val="ro-RO"/>
              </w:rPr>
            </w:pPr>
            <w:r w:rsidRPr="005B2D31">
              <w:rPr>
                <w:lang w:val="ro-RO"/>
              </w:rPr>
              <w:t>utilizarea instrumentelor de plată.</w:t>
            </w:r>
          </w:p>
          <w:p w:rsidR="005B2D31" w:rsidRPr="005B2D31" w:rsidRDefault="005B2D31" w:rsidP="00E00D3A">
            <w:pPr>
              <w:spacing w:after="0" w:line="240" w:lineRule="auto"/>
              <w:jc w:val="both"/>
              <w:rPr>
                <w:rFonts w:ascii="Times New Roman" w:hAnsi="Times New Roman" w:cs="Times New Roman"/>
                <w:color w:val="000000" w:themeColor="text1"/>
                <w:sz w:val="28"/>
                <w:szCs w:val="28"/>
                <w:lang w:val="ro-RO"/>
              </w:rPr>
            </w:pPr>
          </w:p>
          <w:p w:rsidR="00BA25A9" w:rsidRDefault="00BA25A9" w:rsidP="005B2D31">
            <w:pPr>
              <w:pStyle w:val="NoSpacing"/>
              <w:rPr>
                <w:i/>
                <w:sz w:val="28"/>
                <w:szCs w:val="28"/>
                <w:lang w:val="ro-RO"/>
              </w:rPr>
            </w:pPr>
          </w:p>
          <w:p w:rsidR="005B2D31" w:rsidRDefault="005B2D31" w:rsidP="005B2D31">
            <w:pPr>
              <w:pStyle w:val="NoSpacing"/>
              <w:rPr>
                <w:i/>
                <w:sz w:val="28"/>
                <w:szCs w:val="28"/>
                <w:lang w:val="ro-RO"/>
              </w:rPr>
            </w:pPr>
            <w:r>
              <w:rPr>
                <w:i/>
                <w:sz w:val="28"/>
                <w:szCs w:val="28"/>
                <w:lang w:val="ro-RO"/>
              </w:rPr>
              <w:t xml:space="preserve">Prezentarea circuitului </w:t>
            </w:r>
            <w:r w:rsidRPr="00D960EE">
              <w:rPr>
                <w:i/>
                <w:sz w:val="28"/>
                <w:szCs w:val="28"/>
                <w:lang w:val="ro-RO"/>
              </w:rPr>
              <w:t>instrumentelor de plată</w:t>
            </w:r>
            <w:r>
              <w:rPr>
                <w:i/>
                <w:sz w:val="28"/>
                <w:szCs w:val="28"/>
                <w:lang w:val="ro-RO"/>
              </w:rPr>
              <w:t>:</w:t>
            </w:r>
          </w:p>
          <w:p w:rsidR="005B2D31" w:rsidRPr="005B2D31" w:rsidRDefault="005B2D31" w:rsidP="005B2D31">
            <w:pPr>
              <w:pStyle w:val="NoSpacing"/>
              <w:numPr>
                <w:ilvl w:val="0"/>
                <w:numId w:val="15"/>
              </w:numPr>
              <w:rPr>
                <w:i/>
                <w:lang w:val="ro-RO"/>
              </w:rPr>
            </w:pPr>
            <w:r w:rsidRPr="005B2D31">
              <w:rPr>
                <w:lang w:val="ro-RO"/>
              </w:rPr>
              <w:t>în funcţie de clientul plătitor şi clientul beneficiar (local, intrajudeţean, interjudeţean);</w:t>
            </w:r>
          </w:p>
          <w:p w:rsidR="005B2D31" w:rsidRPr="005B2D31" w:rsidRDefault="005B2D31" w:rsidP="005B2D31">
            <w:pPr>
              <w:pStyle w:val="NoSpacing"/>
              <w:numPr>
                <w:ilvl w:val="0"/>
                <w:numId w:val="15"/>
              </w:numPr>
              <w:rPr>
                <w:i/>
                <w:lang w:val="ro-RO"/>
              </w:rPr>
            </w:pPr>
            <w:r w:rsidRPr="005B2D31">
              <w:rPr>
                <w:lang w:val="ro-RO"/>
              </w:rPr>
              <w:t>completarea instrumentelor de plată;electronic sau manual, respectând regulile de completare.</w:t>
            </w:r>
          </w:p>
          <w:p w:rsidR="005B2D31" w:rsidRDefault="005B2D31" w:rsidP="00E00D3A">
            <w:pPr>
              <w:spacing w:after="0" w:line="240" w:lineRule="auto"/>
              <w:jc w:val="both"/>
              <w:rPr>
                <w:rFonts w:ascii="Times New Roman" w:hAnsi="Times New Roman"/>
                <w:color w:val="000000" w:themeColor="text1"/>
                <w:sz w:val="28"/>
                <w:szCs w:val="28"/>
                <w:lang w:val="ro-RO"/>
              </w:rPr>
            </w:pPr>
          </w:p>
          <w:p w:rsidR="005B2D31" w:rsidRPr="005B2D31" w:rsidRDefault="005B2D31" w:rsidP="005B2D31">
            <w:pPr>
              <w:jc w:val="both"/>
              <w:rPr>
                <w:rFonts w:ascii="Times New Roman" w:hAnsi="Times New Roman"/>
                <w:i/>
                <w:color w:val="auto"/>
                <w:sz w:val="28"/>
                <w:szCs w:val="28"/>
              </w:rPr>
            </w:pPr>
            <w:r w:rsidRPr="005B2D31">
              <w:rPr>
                <w:rFonts w:ascii="Times New Roman" w:hAnsi="Times New Roman" w:cs="Times New Roman"/>
                <w:i/>
                <w:color w:val="auto"/>
                <w:sz w:val="28"/>
                <w:szCs w:val="28"/>
                <w:lang w:val="ro-RO"/>
              </w:rPr>
              <w:lastRenderedPageBreak/>
              <w:t>Inregistrează în contabilitate tranzacţiile economice utilizând instrumentele de plată</w:t>
            </w:r>
            <w:r w:rsidRPr="005B2D31">
              <w:rPr>
                <w:rFonts w:ascii="Times New Roman" w:hAnsi="Times New Roman" w:cs="Times New Roman"/>
                <w:i/>
                <w:color w:val="auto"/>
                <w:sz w:val="28"/>
                <w:szCs w:val="28"/>
              </w:rPr>
              <w:t>/</w:t>
            </w:r>
            <w:r w:rsidRPr="005B2D31">
              <w:rPr>
                <w:rFonts w:ascii="Times New Roman" w:hAnsi="Times New Roman"/>
                <w:i/>
                <w:color w:val="auto"/>
                <w:sz w:val="28"/>
                <w:szCs w:val="28"/>
              </w:rPr>
              <w:t xml:space="preserve"> </w:t>
            </w:r>
            <w:proofErr w:type="spellStart"/>
            <w:r w:rsidRPr="005B2D31">
              <w:rPr>
                <w:rFonts w:ascii="Times New Roman" w:hAnsi="Times New Roman"/>
                <w:i/>
                <w:color w:val="auto"/>
                <w:sz w:val="28"/>
                <w:szCs w:val="28"/>
              </w:rPr>
              <w:t>Evidenta</w:t>
            </w:r>
            <w:proofErr w:type="spellEnd"/>
            <w:r w:rsidRPr="005B2D31">
              <w:rPr>
                <w:rFonts w:ascii="Times New Roman" w:hAnsi="Times New Roman"/>
                <w:i/>
                <w:color w:val="auto"/>
                <w:sz w:val="28"/>
                <w:szCs w:val="28"/>
              </w:rPr>
              <w:t xml:space="preserve"> </w:t>
            </w:r>
            <w:proofErr w:type="spellStart"/>
            <w:r w:rsidRPr="005B2D31">
              <w:rPr>
                <w:rFonts w:ascii="Times New Roman" w:hAnsi="Times New Roman"/>
                <w:i/>
                <w:color w:val="auto"/>
                <w:sz w:val="28"/>
                <w:szCs w:val="28"/>
              </w:rPr>
              <w:t>operativă</w:t>
            </w:r>
            <w:proofErr w:type="spellEnd"/>
            <w:r w:rsidRPr="005B2D31">
              <w:rPr>
                <w:rFonts w:ascii="Times New Roman" w:hAnsi="Times New Roman"/>
                <w:i/>
                <w:color w:val="auto"/>
                <w:sz w:val="28"/>
                <w:szCs w:val="28"/>
              </w:rPr>
              <w:t xml:space="preserve"> a </w:t>
            </w:r>
            <w:proofErr w:type="spellStart"/>
            <w:r w:rsidRPr="005B2D31">
              <w:rPr>
                <w:rFonts w:ascii="Times New Roman" w:hAnsi="Times New Roman"/>
                <w:i/>
                <w:color w:val="auto"/>
                <w:sz w:val="28"/>
                <w:szCs w:val="28"/>
              </w:rPr>
              <w:t>operațiilor</w:t>
            </w:r>
            <w:proofErr w:type="spellEnd"/>
            <w:r w:rsidRPr="005B2D31">
              <w:rPr>
                <w:rFonts w:ascii="Times New Roman" w:hAnsi="Times New Roman"/>
                <w:i/>
                <w:color w:val="auto"/>
                <w:sz w:val="28"/>
                <w:szCs w:val="28"/>
              </w:rPr>
              <w:t xml:space="preserve"> de </w:t>
            </w:r>
            <w:proofErr w:type="spellStart"/>
            <w:r w:rsidRPr="005B2D31">
              <w:rPr>
                <w:rFonts w:ascii="Times New Roman" w:hAnsi="Times New Roman"/>
                <w:i/>
                <w:color w:val="auto"/>
                <w:sz w:val="28"/>
                <w:szCs w:val="28"/>
              </w:rPr>
              <w:t>încasări</w:t>
            </w:r>
            <w:proofErr w:type="spellEnd"/>
            <w:r w:rsidRPr="005B2D31">
              <w:rPr>
                <w:rFonts w:ascii="Times New Roman" w:hAnsi="Times New Roman"/>
                <w:i/>
                <w:color w:val="auto"/>
                <w:sz w:val="28"/>
                <w:szCs w:val="28"/>
              </w:rPr>
              <w:t xml:space="preserve"> </w:t>
            </w:r>
            <w:proofErr w:type="spellStart"/>
            <w:r w:rsidRPr="005B2D31">
              <w:rPr>
                <w:rFonts w:ascii="Times New Roman" w:hAnsi="Times New Roman"/>
                <w:i/>
                <w:color w:val="auto"/>
                <w:sz w:val="28"/>
                <w:szCs w:val="28"/>
              </w:rPr>
              <w:t>și</w:t>
            </w:r>
            <w:proofErr w:type="spellEnd"/>
            <w:r w:rsidRPr="005B2D31">
              <w:rPr>
                <w:rFonts w:ascii="Times New Roman" w:hAnsi="Times New Roman"/>
                <w:i/>
                <w:color w:val="auto"/>
                <w:sz w:val="28"/>
                <w:szCs w:val="28"/>
              </w:rPr>
              <w:t xml:space="preserve"> </w:t>
            </w:r>
            <w:proofErr w:type="spellStart"/>
            <w:r w:rsidRPr="005B2D31">
              <w:rPr>
                <w:rFonts w:ascii="Times New Roman" w:hAnsi="Times New Roman"/>
                <w:i/>
                <w:color w:val="auto"/>
                <w:sz w:val="28"/>
                <w:szCs w:val="28"/>
              </w:rPr>
              <w:t>plăți</w:t>
            </w:r>
            <w:proofErr w:type="spellEnd"/>
            <w:r w:rsidRPr="005B2D31">
              <w:rPr>
                <w:rFonts w:ascii="Times New Roman" w:hAnsi="Times New Roman"/>
                <w:i/>
                <w:color w:val="auto"/>
                <w:sz w:val="28"/>
                <w:szCs w:val="28"/>
              </w:rPr>
              <w:t xml:space="preserve"> cu </w:t>
            </w:r>
            <w:proofErr w:type="spellStart"/>
            <w:r w:rsidRPr="005B2D31">
              <w:rPr>
                <w:rFonts w:ascii="Times New Roman" w:hAnsi="Times New Roman"/>
                <w:i/>
                <w:color w:val="auto"/>
                <w:sz w:val="28"/>
                <w:szCs w:val="28"/>
              </w:rPr>
              <w:t>numerar</w:t>
            </w:r>
            <w:proofErr w:type="spellEnd"/>
            <w:r w:rsidRPr="005B2D31">
              <w:rPr>
                <w:rFonts w:ascii="Times New Roman" w:hAnsi="Times New Roman"/>
                <w:i/>
                <w:color w:val="auto"/>
                <w:sz w:val="28"/>
                <w:szCs w:val="28"/>
              </w:rPr>
              <w:t xml:space="preserve"> </w:t>
            </w:r>
            <w:proofErr w:type="spellStart"/>
            <w:r w:rsidRPr="005B2D31">
              <w:rPr>
                <w:rFonts w:ascii="Times New Roman" w:hAnsi="Times New Roman"/>
                <w:i/>
                <w:color w:val="auto"/>
                <w:sz w:val="28"/>
                <w:szCs w:val="28"/>
              </w:rPr>
              <w:t>și</w:t>
            </w:r>
            <w:proofErr w:type="spellEnd"/>
            <w:r w:rsidRPr="005B2D31">
              <w:rPr>
                <w:rFonts w:ascii="Times New Roman" w:hAnsi="Times New Roman"/>
                <w:i/>
                <w:color w:val="auto"/>
                <w:sz w:val="28"/>
                <w:szCs w:val="28"/>
              </w:rPr>
              <w:t xml:space="preserve"> </w:t>
            </w:r>
            <w:proofErr w:type="spellStart"/>
            <w:r w:rsidRPr="005B2D31">
              <w:rPr>
                <w:rFonts w:ascii="Times New Roman" w:hAnsi="Times New Roman"/>
                <w:i/>
                <w:color w:val="auto"/>
                <w:sz w:val="28"/>
                <w:szCs w:val="28"/>
              </w:rPr>
              <w:t>fără</w:t>
            </w:r>
            <w:proofErr w:type="spellEnd"/>
            <w:r w:rsidRPr="005B2D31">
              <w:rPr>
                <w:rFonts w:ascii="Times New Roman" w:hAnsi="Times New Roman"/>
                <w:i/>
                <w:color w:val="auto"/>
                <w:sz w:val="28"/>
                <w:szCs w:val="28"/>
              </w:rPr>
              <w:t xml:space="preserve"> </w:t>
            </w:r>
            <w:proofErr w:type="spellStart"/>
            <w:r w:rsidRPr="005B2D31">
              <w:rPr>
                <w:rFonts w:ascii="Times New Roman" w:hAnsi="Times New Roman"/>
                <w:i/>
                <w:color w:val="auto"/>
                <w:sz w:val="28"/>
                <w:szCs w:val="28"/>
              </w:rPr>
              <w:t>numerar</w:t>
            </w:r>
            <w:proofErr w:type="spellEnd"/>
            <w:r w:rsidRPr="005B2D31">
              <w:rPr>
                <w:rFonts w:ascii="Times New Roman" w:hAnsi="Times New Roman"/>
                <w:i/>
                <w:color w:val="auto"/>
                <w:sz w:val="28"/>
                <w:szCs w:val="28"/>
              </w:rPr>
              <w:t>:</w:t>
            </w:r>
          </w:p>
          <w:p w:rsidR="00666449" w:rsidRPr="005A01EB" w:rsidRDefault="005A01EB" w:rsidP="005A01EB">
            <w:pPr>
              <w:pStyle w:val="ListParagraph"/>
              <w:numPr>
                <w:ilvl w:val="0"/>
                <w:numId w:val="17"/>
              </w:numPr>
              <w:spacing w:after="0" w:line="240" w:lineRule="auto"/>
              <w:rPr>
                <w:rFonts w:ascii="Times New Roman" w:hAnsi="Times New Roman"/>
                <w:i/>
                <w:color w:val="000000" w:themeColor="text1"/>
                <w:sz w:val="24"/>
                <w:szCs w:val="24"/>
              </w:rPr>
            </w:pPr>
            <w:r w:rsidRPr="005A01EB">
              <w:rPr>
                <w:rFonts w:ascii="Times New Roman" w:hAnsi="Times New Roman"/>
                <w:i/>
                <w:color w:val="000000" w:themeColor="text1"/>
                <w:sz w:val="24"/>
                <w:szCs w:val="24"/>
              </w:rPr>
              <w:t>Aplicații privind înregistrarea obligațiunilor</w:t>
            </w:r>
          </w:p>
          <w:p w:rsidR="005A01EB" w:rsidRPr="005A01EB" w:rsidRDefault="005A01EB" w:rsidP="005A01EB">
            <w:pPr>
              <w:pStyle w:val="ListParagraph"/>
              <w:numPr>
                <w:ilvl w:val="0"/>
                <w:numId w:val="17"/>
              </w:numPr>
              <w:spacing w:after="0" w:line="240" w:lineRule="auto"/>
              <w:rPr>
                <w:rFonts w:ascii="Times New Roman" w:hAnsi="Times New Roman"/>
                <w:i/>
                <w:color w:val="000000" w:themeColor="text1"/>
                <w:sz w:val="24"/>
                <w:szCs w:val="24"/>
              </w:rPr>
            </w:pPr>
            <w:r w:rsidRPr="005A01EB">
              <w:rPr>
                <w:rFonts w:ascii="Times New Roman" w:hAnsi="Times New Roman"/>
                <w:i/>
                <w:color w:val="000000" w:themeColor="text1"/>
                <w:sz w:val="24"/>
                <w:szCs w:val="24"/>
              </w:rPr>
              <w:t>Aplicații privind înregistrarea ordinului de plată</w:t>
            </w:r>
          </w:p>
          <w:p w:rsidR="005A01EB" w:rsidRPr="005A01EB" w:rsidRDefault="005A01EB" w:rsidP="005A01EB">
            <w:pPr>
              <w:pStyle w:val="ListParagraph"/>
              <w:numPr>
                <w:ilvl w:val="0"/>
                <w:numId w:val="17"/>
              </w:numPr>
              <w:spacing w:after="0" w:line="240" w:lineRule="auto"/>
              <w:rPr>
                <w:rFonts w:ascii="Times New Roman" w:hAnsi="Times New Roman"/>
                <w:i/>
                <w:color w:val="000000" w:themeColor="text1"/>
                <w:sz w:val="24"/>
                <w:szCs w:val="24"/>
              </w:rPr>
            </w:pPr>
            <w:r w:rsidRPr="005A01EB">
              <w:rPr>
                <w:rFonts w:ascii="Times New Roman" w:hAnsi="Times New Roman"/>
                <w:i/>
                <w:color w:val="000000" w:themeColor="text1"/>
                <w:sz w:val="24"/>
                <w:szCs w:val="24"/>
              </w:rPr>
              <w:t>Aplicații privind înregistrarea biletului la ordin</w:t>
            </w:r>
          </w:p>
          <w:p w:rsidR="005A01EB" w:rsidRPr="005A01EB" w:rsidRDefault="005A01EB" w:rsidP="005A01EB">
            <w:pPr>
              <w:pStyle w:val="ListParagraph"/>
              <w:numPr>
                <w:ilvl w:val="0"/>
                <w:numId w:val="17"/>
              </w:numPr>
              <w:spacing w:after="0" w:line="240" w:lineRule="auto"/>
              <w:rPr>
                <w:rFonts w:ascii="Times New Roman" w:hAnsi="Times New Roman"/>
                <w:i/>
                <w:color w:val="000000" w:themeColor="text1"/>
                <w:sz w:val="24"/>
                <w:szCs w:val="24"/>
              </w:rPr>
            </w:pPr>
            <w:r w:rsidRPr="005A01EB">
              <w:rPr>
                <w:rFonts w:ascii="Times New Roman" w:hAnsi="Times New Roman"/>
                <w:i/>
                <w:color w:val="000000" w:themeColor="text1"/>
                <w:sz w:val="24"/>
                <w:szCs w:val="24"/>
              </w:rPr>
              <w:t>Aplicații privind alte instrumente de plată</w:t>
            </w:r>
          </w:p>
          <w:p w:rsidR="00307FDF" w:rsidRPr="008D74F6" w:rsidRDefault="005A01EB" w:rsidP="008D74F6">
            <w:pPr>
              <w:pStyle w:val="ListParagraph"/>
              <w:numPr>
                <w:ilvl w:val="0"/>
                <w:numId w:val="17"/>
              </w:numPr>
              <w:spacing w:after="0" w:line="240" w:lineRule="auto"/>
              <w:rPr>
                <w:rFonts w:ascii="Times New Roman" w:hAnsi="Times New Roman"/>
                <w:i/>
                <w:color w:val="000000" w:themeColor="text1"/>
                <w:sz w:val="24"/>
                <w:szCs w:val="24"/>
              </w:rPr>
            </w:pPr>
            <w:r w:rsidRPr="005A01EB">
              <w:rPr>
                <w:rFonts w:ascii="Times New Roman" w:hAnsi="Times New Roman"/>
                <w:i/>
                <w:color w:val="000000" w:themeColor="text1"/>
                <w:sz w:val="24"/>
                <w:szCs w:val="24"/>
              </w:rPr>
              <w:t>Recunoașterea instrumentelor de plată în format listat</w:t>
            </w:r>
            <w:r w:rsidR="008D74F6">
              <w:rPr>
                <w:rFonts w:ascii="Times New Roman" w:hAnsi="Times New Roman"/>
                <w:i/>
                <w:color w:val="000000" w:themeColor="text1"/>
                <w:sz w:val="24"/>
                <w:szCs w:val="24"/>
              </w:rPr>
              <w:t>.</w:t>
            </w:r>
          </w:p>
        </w:tc>
        <w:tc>
          <w:tcPr>
            <w:tcW w:w="3685" w:type="dxa"/>
            <w:shd w:val="clear" w:color="auto" w:fill="auto"/>
          </w:tcPr>
          <w:p w:rsidR="00307FDF" w:rsidRPr="00307FDF" w:rsidRDefault="00307FDF" w:rsidP="00E00D3A">
            <w:pPr>
              <w:spacing w:after="0" w:line="240" w:lineRule="auto"/>
              <w:jc w:val="both"/>
              <w:rPr>
                <w:rFonts w:ascii="Times New Roman" w:hAnsi="Times New Roman"/>
                <w:color w:val="000000" w:themeColor="text1"/>
                <w:sz w:val="28"/>
                <w:szCs w:val="28"/>
                <w:lang w:val="ro-RO"/>
              </w:rPr>
            </w:pPr>
            <w:r w:rsidRPr="00307FDF">
              <w:rPr>
                <w:rFonts w:ascii="Times New Roman" w:hAnsi="Times New Roman"/>
                <w:color w:val="000000" w:themeColor="text1"/>
                <w:sz w:val="28"/>
                <w:szCs w:val="28"/>
                <w:lang w:val="ro-RO"/>
              </w:rPr>
              <w:lastRenderedPageBreak/>
              <w:t xml:space="preserve">- Prin </w:t>
            </w:r>
            <w:r w:rsidR="00903F74">
              <w:rPr>
                <w:rFonts w:ascii="Times New Roman" w:hAnsi="Times New Roman"/>
                <w:color w:val="000000" w:themeColor="text1"/>
                <w:sz w:val="28"/>
                <w:szCs w:val="28"/>
                <w:lang w:val="ro-RO"/>
              </w:rPr>
              <w:t xml:space="preserve">explicații din partea profesorului și prin </w:t>
            </w:r>
            <w:r w:rsidRPr="00307FDF">
              <w:rPr>
                <w:rFonts w:ascii="Times New Roman" w:hAnsi="Times New Roman"/>
                <w:color w:val="000000" w:themeColor="text1"/>
                <w:sz w:val="28"/>
                <w:szCs w:val="28"/>
                <w:lang w:val="ro-RO"/>
              </w:rPr>
              <w:t>exerciţii pr</w:t>
            </w:r>
            <w:r w:rsidR="00903F74">
              <w:rPr>
                <w:rFonts w:ascii="Times New Roman" w:hAnsi="Times New Roman"/>
                <w:color w:val="000000" w:themeColor="text1"/>
                <w:sz w:val="28"/>
                <w:szCs w:val="28"/>
                <w:lang w:val="ro-RO"/>
              </w:rPr>
              <w:t>actice, elevul va putea să  evalueze și să execute diferite înregistrări contabile.</w:t>
            </w:r>
          </w:p>
          <w:p w:rsidR="00307FDF" w:rsidRPr="00307FDF" w:rsidRDefault="00307FDF" w:rsidP="00E00D3A">
            <w:pPr>
              <w:spacing w:after="0" w:line="240" w:lineRule="auto"/>
              <w:jc w:val="both"/>
              <w:rPr>
                <w:rFonts w:ascii="Times New Roman" w:hAnsi="Times New Roman"/>
                <w:color w:val="000000" w:themeColor="text1"/>
                <w:sz w:val="28"/>
                <w:szCs w:val="28"/>
                <w:lang w:val="ro-RO"/>
              </w:rPr>
            </w:pPr>
          </w:p>
          <w:p w:rsidR="00903F74" w:rsidRDefault="00307FDF" w:rsidP="00903F74">
            <w:pPr>
              <w:pStyle w:val="ListParagraph"/>
              <w:spacing w:after="0" w:line="240" w:lineRule="auto"/>
              <w:ind w:left="110"/>
              <w:jc w:val="both"/>
              <w:rPr>
                <w:rFonts w:ascii="Times New Roman" w:hAnsi="Times New Roman"/>
                <w:color w:val="000000" w:themeColor="text1"/>
                <w:sz w:val="28"/>
                <w:szCs w:val="28"/>
              </w:rPr>
            </w:pPr>
            <w:r w:rsidRPr="00307FDF">
              <w:rPr>
                <w:rFonts w:ascii="Times New Roman" w:hAnsi="Times New Roman"/>
                <w:color w:val="000000" w:themeColor="text1"/>
                <w:sz w:val="28"/>
                <w:szCs w:val="28"/>
              </w:rPr>
              <w:t xml:space="preserve">- Pe baza normelor in vigoare, profesorul va prezenta toate regulile de completare, verificare, corectare și circuit pentru documente utilizate pentru </w:t>
            </w:r>
            <w:r w:rsidR="00903F74">
              <w:rPr>
                <w:rFonts w:ascii="Times New Roman" w:hAnsi="Times New Roman"/>
                <w:color w:val="000000" w:themeColor="text1"/>
                <w:sz w:val="28"/>
                <w:szCs w:val="28"/>
              </w:rPr>
              <w:t>realizarea circuitului instrumentelor de plată cu sau fără numerar.</w:t>
            </w:r>
          </w:p>
          <w:p w:rsidR="00307FDF" w:rsidRPr="00307FDF" w:rsidRDefault="00307FDF" w:rsidP="00E00D3A">
            <w:pPr>
              <w:pStyle w:val="ListParagraph"/>
              <w:spacing w:after="0" w:line="240" w:lineRule="auto"/>
              <w:ind w:left="110"/>
              <w:jc w:val="both"/>
              <w:rPr>
                <w:rFonts w:ascii="Times New Roman" w:hAnsi="Times New Roman"/>
                <w:color w:val="000000" w:themeColor="text1"/>
                <w:sz w:val="28"/>
                <w:szCs w:val="28"/>
              </w:rPr>
            </w:pPr>
            <w:r w:rsidRPr="00307FDF">
              <w:rPr>
                <w:rFonts w:ascii="Times New Roman" w:hAnsi="Times New Roman"/>
                <w:color w:val="000000" w:themeColor="text1"/>
                <w:sz w:val="28"/>
                <w:szCs w:val="28"/>
              </w:rPr>
              <w:t>Elevii, utilizând dosarul cu doc</w:t>
            </w:r>
            <w:r w:rsidR="00903F74">
              <w:rPr>
                <w:rFonts w:ascii="Times New Roman" w:hAnsi="Times New Roman"/>
                <w:color w:val="000000" w:themeColor="text1"/>
                <w:sz w:val="28"/>
                <w:szCs w:val="28"/>
              </w:rPr>
              <w:t>umente personale, în urma discuț</w:t>
            </w:r>
            <w:r w:rsidRPr="00307FDF">
              <w:rPr>
                <w:rFonts w:ascii="Times New Roman" w:hAnsi="Times New Roman"/>
                <w:color w:val="000000" w:themeColor="text1"/>
                <w:sz w:val="28"/>
                <w:szCs w:val="28"/>
              </w:rPr>
              <w:t xml:space="preserve">iilor cu profesorul vor </w:t>
            </w:r>
            <w:r w:rsidRPr="00307FDF">
              <w:rPr>
                <w:rFonts w:ascii="Times New Roman" w:hAnsi="Times New Roman"/>
                <w:color w:val="000000" w:themeColor="text1"/>
                <w:sz w:val="28"/>
                <w:szCs w:val="28"/>
              </w:rPr>
              <w:lastRenderedPageBreak/>
              <w:t>detalia regulile învățate pe câ</w:t>
            </w:r>
            <w:r w:rsidR="00903F74">
              <w:rPr>
                <w:rFonts w:ascii="Times New Roman" w:hAnsi="Times New Roman"/>
                <w:color w:val="000000" w:themeColor="text1"/>
                <w:sz w:val="28"/>
                <w:szCs w:val="28"/>
              </w:rPr>
              <w:t>t mai multe tipuri de înregistrări, privind operațiile economice cu sau fără numerar.</w:t>
            </w:r>
          </w:p>
          <w:p w:rsidR="00307FDF" w:rsidRPr="00666449" w:rsidRDefault="00307FDF" w:rsidP="00666449">
            <w:pPr>
              <w:spacing w:after="0" w:line="240" w:lineRule="auto"/>
              <w:jc w:val="both"/>
              <w:rPr>
                <w:rFonts w:ascii="Times New Roman" w:hAnsi="Times New Roman"/>
                <w:color w:val="000000" w:themeColor="text1"/>
                <w:sz w:val="28"/>
                <w:szCs w:val="28"/>
                <w:lang w:val="ro-RO"/>
              </w:rPr>
            </w:pPr>
            <w:r w:rsidRPr="00307FDF">
              <w:rPr>
                <w:rFonts w:ascii="Times New Roman" w:hAnsi="Times New Roman"/>
                <w:color w:val="000000" w:themeColor="text1"/>
                <w:sz w:val="28"/>
                <w:szCs w:val="28"/>
                <w:lang w:val="ro-RO"/>
              </w:rPr>
              <w:t>- Elevul demonstrează că este capabil să identifice elementele documentelor cu ajutorul exerciţiilor practice, a studiilor de caz.</w:t>
            </w:r>
          </w:p>
          <w:p w:rsidR="00307FDF" w:rsidRPr="008D74F6" w:rsidRDefault="00307FDF" w:rsidP="008D74F6">
            <w:pPr>
              <w:pStyle w:val="ListParagraph"/>
              <w:numPr>
                <w:ilvl w:val="0"/>
                <w:numId w:val="5"/>
              </w:numPr>
              <w:spacing w:after="0" w:line="240" w:lineRule="auto"/>
              <w:ind w:left="34" w:firstLine="76"/>
              <w:jc w:val="both"/>
              <w:rPr>
                <w:rFonts w:ascii="Times New Roman" w:hAnsi="Times New Roman"/>
                <w:color w:val="000000" w:themeColor="text1"/>
                <w:sz w:val="28"/>
                <w:szCs w:val="28"/>
              </w:rPr>
            </w:pPr>
            <w:r w:rsidRPr="00307FDF">
              <w:rPr>
                <w:rFonts w:ascii="Times New Roman" w:hAnsi="Times New Roman"/>
                <w:color w:val="000000" w:themeColor="text1"/>
                <w:sz w:val="28"/>
                <w:szCs w:val="28"/>
              </w:rPr>
              <w:t>Elevul demonstrează că este capabil să completeze documente</w:t>
            </w:r>
            <w:r w:rsidR="00903F74">
              <w:rPr>
                <w:rFonts w:ascii="Times New Roman" w:hAnsi="Times New Roman"/>
                <w:color w:val="000000" w:themeColor="text1"/>
                <w:sz w:val="28"/>
                <w:szCs w:val="28"/>
              </w:rPr>
              <w:t xml:space="preserve">le privind </w:t>
            </w:r>
            <w:r w:rsidR="00666449">
              <w:rPr>
                <w:rFonts w:ascii="Times New Roman" w:hAnsi="Times New Roman"/>
                <w:color w:val="000000" w:themeColor="text1"/>
                <w:sz w:val="28"/>
                <w:szCs w:val="28"/>
              </w:rPr>
              <w:t>încasările cu sau fără numerar,</w:t>
            </w:r>
            <w:r w:rsidRPr="00307FDF">
              <w:rPr>
                <w:rFonts w:ascii="Times New Roman" w:hAnsi="Times New Roman"/>
                <w:color w:val="000000" w:themeColor="text1"/>
                <w:sz w:val="28"/>
                <w:szCs w:val="28"/>
              </w:rPr>
              <w:t xml:space="preserve"> cu respectarea regulilor şi uzanţelor- exerciţii practice, studii de caz, proiecte</w:t>
            </w:r>
            <w:r w:rsidR="00666449">
              <w:rPr>
                <w:rFonts w:ascii="Times New Roman" w:hAnsi="Times New Roman"/>
                <w:color w:val="000000" w:themeColor="text1"/>
                <w:sz w:val="28"/>
                <w:szCs w:val="28"/>
              </w:rPr>
              <w:t>.</w:t>
            </w:r>
          </w:p>
        </w:tc>
      </w:tr>
    </w:tbl>
    <w:p w:rsidR="00307FDF" w:rsidRDefault="00307FDF" w:rsidP="00307FDF"/>
    <w:p w:rsidR="00365217" w:rsidRDefault="00365217" w:rsidP="001F758D">
      <w:pPr>
        <w:spacing w:line="360" w:lineRule="auto"/>
        <w:jc w:val="center"/>
        <w:rPr>
          <w:rFonts w:ascii="Times New Roman" w:hAnsi="Times New Roman"/>
          <w:color w:val="000000" w:themeColor="text1"/>
          <w:sz w:val="28"/>
          <w:szCs w:val="28"/>
        </w:rPr>
      </w:pPr>
    </w:p>
    <w:p w:rsidR="00365217" w:rsidRDefault="00365217" w:rsidP="001F758D">
      <w:pPr>
        <w:spacing w:line="360" w:lineRule="auto"/>
        <w:jc w:val="center"/>
        <w:rPr>
          <w:rFonts w:ascii="Times New Roman" w:hAnsi="Times New Roman"/>
          <w:color w:val="000000" w:themeColor="text1"/>
          <w:sz w:val="28"/>
          <w:szCs w:val="28"/>
        </w:rPr>
      </w:pPr>
    </w:p>
    <w:p w:rsidR="00307FDF" w:rsidRDefault="00307FDF">
      <w:pPr>
        <w:rPr>
          <w:rFonts w:ascii="Times New Roman" w:hAnsi="Times New Roman"/>
          <w:color w:val="000000" w:themeColor="text1"/>
          <w:sz w:val="28"/>
          <w:szCs w:val="28"/>
        </w:rPr>
        <w:sectPr w:rsidR="00307FDF" w:rsidSect="00307FDF">
          <w:pgSz w:w="15840" w:h="12240" w:orient="landscape"/>
          <w:pgMar w:top="1440" w:right="1440" w:bottom="1440" w:left="1440" w:header="720" w:footer="720" w:gutter="0"/>
          <w:cols w:space="720"/>
          <w:docGrid w:linePitch="360"/>
        </w:sectPr>
      </w:pPr>
    </w:p>
    <w:p w:rsidR="0028041E" w:rsidRPr="005F36F6" w:rsidRDefault="005F36F6" w:rsidP="005F36F6">
      <w:pPr>
        <w:pStyle w:val="ListParagraph"/>
        <w:jc w:val="center"/>
        <w:rPr>
          <w:rFonts w:ascii="Times New Roman" w:hAnsi="Times New Roman"/>
          <w:b/>
          <w:sz w:val="32"/>
          <w:szCs w:val="32"/>
        </w:rPr>
      </w:pPr>
      <w:r>
        <w:rPr>
          <w:rFonts w:ascii="Times New Roman" w:hAnsi="Times New Roman"/>
          <w:b/>
          <w:sz w:val="32"/>
          <w:szCs w:val="32"/>
        </w:rPr>
        <w:lastRenderedPageBreak/>
        <w:t>CONȚINUTURI</w:t>
      </w:r>
    </w:p>
    <w:p w:rsidR="009D151A" w:rsidRPr="0028041E" w:rsidRDefault="009D151A" w:rsidP="0028041E">
      <w:pPr>
        <w:rPr>
          <w:lang w:val="ro-RO"/>
        </w:rPr>
      </w:pPr>
    </w:p>
    <w:tbl>
      <w:tblPr>
        <w:tblStyle w:val="TableGrid"/>
        <w:tblpPr w:leftFromText="180" w:rightFromText="180" w:vertAnchor="text" w:horzAnchor="margin" w:tblpY="23"/>
        <w:tblW w:w="0" w:type="auto"/>
        <w:tblLook w:val="04A0" w:firstRow="1" w:lastRow="0" w:firstColumn="1" w:lastColumn="0" w:noHBand="0" w:noVBand="1"/>
      </w:tblPr>
      <w:tblGrid>
        <w:gridCol w:w="1101"/>
        <w:gridCol w:w="5670"/>
        <w:gridCol w:w="2517"/>
      </w:tblGrid>
      <w:tr w:rsidR="001F758D" w:rsidRPr="00F273C7" w:rsidTr="001F758D">
        <w:tc>
          <w:tcPr>
            <w:tcW w:w="1101" w:type="dxa"/>
          </w:tcPr>
          <w:p w:rsidR="001F758D" w:rsidRPr="00F273C7" w:rsidRDefault="001F758D" w:rsidP="001F758D">
            <w:pPr>
              <w:jc w:val="center"/>
              <w:rPr>
                <w:rFonts w:ascii="Times New Roman" w:hAnsi="Times New Roman"/>
                <w:b/>
                <w:sz w:val="28"/>
                <w:szCs w:val="28"/>
              </w:rPr>
            </w:pPr>
            <w:r w:rsidRPr="00F273C7">
              <w:rPr>
                <w:rFonts w:ascii="Times New Roman" w:hAnsi="Times New Roman"/>
                <w:b/>
                <w:sz w:val="28"/>
                <w:szCs w:val="28"/>
              </w:rPr>
              <w:t>NR. CRT.</w:t>
            </w:r>
          </w:p>
        </w:tc>
        <w:tc>
          <w:tcPr>
            <w:tcW w:w="5670" w:type="dxa"/>
          </w:tcPr>
          <w:p w:rsidR="001F758D" w:rsidRPr="00F273C7" w:rsidRDefault="001F758D" w:rsidP="001F758D">
            <w:pPr>
              <w:jc w:val="center"/>
              <w:rPr>
                <w:rFonts w:ascii="Times New Roman" w:hAnsi="Times New Roman"/>
                <w:b/>
                <w:sz w:val="28"/>
                <w:szCs w:val="28"/>
              </w:rPr>
            </w:pPr>
            <w:r w:rsidRPr="00F273C7">
              <w:rPr>
                <w:rFonts w:ascii="Times New Roman" w:hAnsi="Times New Roman"/>
                <w:b/>
                <w:sz w:val="28"/>
                <w:szCs w:val="28"/>
              </w:rPr>
              <w:t>CONȚINUTURI</w:t>
            </w:r>
          </w:p>
        </w:tc>
        <w:tc>
          <w:tcPr>
            <w:tcW w:w="2517" w:type="dxa"/>
          </w:tcPr>
          <w:p w:rsidR="001F758D" w:rsidRPr="00F273C7" w:rsidRDefault="001F758D" w:rsidP="001F758D">
            <w:pPr>
              <w:jc w:val="center"/>
              <w:rPr>
                <w:rFonts w:ascii="Times New Roman" w:hAnsi="Times New Roman"/>
                <w:b/>
                <w:sz w:val="28"/>
                <w:szCs w:val="28"/>
              </w:rPr>
            </w:pPr>
            <w:r w:rsidRPr="00F273C7">
              <w:rPr>
                <w:rFonts w:ascii="Times New Roman" w:hAnsi="Times New Roman"/>
                <w:b/>
                <w:sz w:val="28"/>
                <w:szCs w:val="28"/>
              </w:rPr>
              <w:t>NR. ORE ALOCATE</w:t>
            </w:r>
          </w:p>
        </w:tc>
      </w:tr>
      <w:tr w:rsidR="001F758D" w:rsidTr="001F758D">
        <w:tc>
          <w:tcPr>
            <w:tcW w:w="1101" w:type="dxa"/>
          </w:tcPr>
          <w:p w:rsidR="001F758D" w:rsidRDefault="001F758D" w:rsidP="001F758D">
            <w:pPr>
              <w:rPr>
                <w:rFonts w:ascii="Times New Roman" w:hAnsi="Times New Roman"/>
                <w:sz w:val="28"/>
                <w:szCs w:val="28"/>
              </w:rPr>
            </w:pPr>
            <w:r>
              <w:rPr>
                <w:rFonts w:ascii="Times New Roman" w:hAnsi="Times New Roman"/>
                <w:sz w:val="28"/>
                <w:szCs w:val="28"/>
              </w:rPr>
              <w:t>1</w:t>
            </w:r>
          </w:p>
        </w:tc>
        <w:tc>
          <w:tcPr>
            <w:tcW w:w="5670" w:type="dxa"/>
          </w:tcPr>
          <w:p w:rsidR="00C921CF" w:rsidRPr="00C921CF" w:rsidRDefault="00C921CF" w:rsidP="00C921CF">
            <w:pPr>
              <w:jc w:val="both"/>
              <w:rPr>
                <w:rFonts w:ascii="Times New Roman" w:hAnsi="Times New Roman" w:cs="Times New Roman"/>
                <w:i/>
                <w:sz w:val="28"/>
                <w:szCs w:val="28"/>
              </w:rPr>
            </w:pPr>
            <w:r w:rsidRPr="00C921CF">
              <w:rPr>
                <w:rFonts w:ascii="Times New Roman" w:hAnsi="Times New Roman" w:cs="Times New Roman"/>
                <w:i/>
                <w:sz w:val="28"/>
                <w:szCs w:val="28"/>
              </w:rPr>
              <w:t>Caracterizarea modalităţilor de plată</w:t>
            </w:r>
            <w:r w:rsidR="001F758D" w:rsidRPr="00C921CF">
              <w:rPr>
                <w:rFonts w:ascii="Times New Roman" w:hAnsi="Times New Roman" w:cs="Times New Roman"/>
                <w:i/>
                <w:sz w:val="28"/>
                <w:szCs w:val="28"/>
              </w:rPr>
              <w:t>:</w:t>
            </w:r>
          </w:p>
          <w:p w:rsidR="00C921CF" w:rsidRPr="008D74F6" w:rsidRDefault="00C921CF" w:rsidP="00C921CF">
            <w:pPr>
              <w:pStyle w:val="ListParagraph"/>
              <w:numPr>
                <w:ilvl w:val="0"/>
                <w:numId w:val="10"/>
              </w:numPr>
              <w:jc w:val="both"/>
              <w:rPr>
                <w:rFonts w:ascii="Times New Roman" w:hAnsi="Times New Roman"/>
                <w:sz w:val="28"/>
                <w:szCs w:val="28"/>
              </w:rPr>
            </w:pPr>
            <w:r w:rsidRPr="008D74F6">
              <w:rPr>
                <w:rFonts w:ascii="Times New Roman" w:hAnsi="Times New Roman"/>
                <w:sz w:val="28"/>
                <w:szCs w:val="28"/>
              </w:rPr>
              <w:t>Identificarea modalităţilor de plată;</w:t>
            </w:r>
          </w:p>
          <w:p w:rsidR="00C921CF" w:rsidRPr="008D74F6" w:rsidRDefault="00C921CF" w:rsidP="00C921CF">
            <w:pPr>
              <w:pStyle w:val="ListParagraph"/>
              <w:numPr>
                <w:ilvl w:val="0"/>
                <w:numId w:val="10"/>
              </w:numPr>
              <w:jc w:val="both"/>
              <w:rPr>
                <w:rFonts w:ascii="Times New Roman" w:hAnsi="Times New Roman"/>
                <w:sz w:val="28"/>
                <w:szCs w:val="28"/>
              </w:rPr>
            </w:pPr>
            <w:r w:rsidRPr="008D74F6">
              <w:rPr>
                <w:rFonts w:ascii="Times New Roman" w:hAnsi="Times New Roman"/>
                <w:sz w:val="28"/>
                <w:szCs w:val="28"/>
              </w:rPr>
              <w:t>în numerar;</w:t>
            </w:r>
          </w:p>
          <w:p w:rsidR="00C921CF" w:rsidRPr="008D74F6" w:rsidRDefault="00C921CF" w:rsidP="00C921CF">
            <w:pPr>
              <w:pStyle w:val="ListParagraph"/>
              <w:numPr>
                <w:ilvl w:val="0"/>
                <w:numId w:val="10"/>
              </w:numPr>
              <w:jc w:val="both"/>
              <w:rPr>
                <w:rFonts w:ascii="Times New Roman" w:hAnsi="Times New Roman"/>
                <w:sz w:val="28"/>
                <w:szCs w:val="28"/>
              </w:rPr>
            </w:pPr>
            <w:r w:rsidRPr="008D74F6">
              <w:rPr>
                <w:rFonts w:ascii="Times New Roman" w:hAnsi="Times New Roman"/>
                <w:sz w:val="28"/>
                <w:szCs w:val="28"/>
              </w:rPr>
              <w:t>prin virament (transferul banilor dintr-un cont în altul);</w:t>
            </w:r>
          </w:p>
          <w:p w:rsidR="001F758D" w:rsidRPr="00C921CF" w:rsidRDefault="00C921CF" w:rsidP="001F758D">
            <w:pPr>
              <w:pStyle w:val="ListParagraph"/>
              <w:numPr>
                <w:ilvl w:val="0"/>
                <w:numId w:val="10"/>
              </w:numPr>
              <w:jc w:val="both"/>
              <w:rPr>
                <w:rFonts w:ascii="Times New Roman" w:hAnsi="Times New Roman"/>
                <w:sz w:val="28"/>
                <w:szCs w:val="28"/>
              </w:rPr>
            </w:pPr>
            <w:r w:rsidRPr="008D74F6">
              <w:rPr>
                <w:rFonts w:ascii="Times New Roman" w:hAnsi="Times New Roman"/>
                <w:sz w:val="28"/>
                <w:szCs w:val="28"/>
              </w:rPr>
              <w:t>cu mijloace electronice (cărţi magnetice).</w:t>
            </w:r>
          </w:p>
        </w:tc>
        <w:tc>
          <w:tcPr>
            <w:tcW w:w="2517" w:type="dxa"/>
          </w:tcPr>
          <w:p w:rsidR="001F758D" w:rsidRDefault="001F758D" w:rsidP="001F758D">
            <w:pPr>
              <w:jc w:val="center"/>
              <w:rPr>
                <w:rFonts w:ascii="Times New Roman" w:hAnsi="Times New Roman"/>
                <w:sz w:val="28"/>
                <w:szCs w:val="28"/>
              </w:rPr>
            </w:pPr>
            <w:r>
              <w:rPr>
                <w:rFonts w:ascii="Times New Roman" w:hAnsi="Times New Roman"/>
                <w:sz w:val="28"/>
                <w:szCs w:val="28"/>
              </w:rPr>
              <w:t>6</w:t>
            </w:r>
          </w:p>
        </w:tc>
      </w:tr>
      <w:tr w:rsidR="001F758D" w:rsidTr="001F758D">
        <w:tc>
          <w:tcPr>
            <w:tcW w:w="1101" w:type="dxa"/>
          </w:tcPr>
          <w:p w:rsidR="001F758D" w:rsidRDefault="001F758D" w:rsidP="001F758D">
            <w:pPr>
              <w:rPr>
                <w:rFonts w:ascii="Times New Roman" w:hAnsi="Times New Roman"/>
                <w:sz w:val="28"/>
                <w:szCs w:val="28"/>
              </w:rPr>
            </w:pPr>
            <w:r>
              <w:rPr>
                <w:rFonts w:ascii="Times New Roman" w:hAnsi="Times New Roman"/>
                <w:sz w:val="28"/>
                <w:szCs w:val="28"/>
              </w:rPr>
              <w:t>2</w:t>
            </w:r>
          </w:p>
        </w:tc>
        <w:tc>
          <w:tcPr>
            <w:tcW w:w="5670" w:type="dxa"/>
          </w:tcPr>
          <w:p w:rsidR="001F758D" w:rsidRDefault="00F1527F" w:rsidP="00F1527F">
            <w:pPr>
              <w:suppressAutoHyphens/>
              <w:rPr>
                <w:rFonts w:ascii="Times New Roman" w:hAnsi="Times New Roman" w:cs="Times New Roman"/>
                <w:i/>
                <w:sz w:val="28"/>
                <w:szCs w:val="28"/>
              </w:rPr>
            </w:pPr>
            <w:r w:rsidRPr="00F1527F">
              <w:rPr>
                <w:rFonts w:ascii="Times New Roman" w:hAnsi="Times New Roman" w:cs="Times New Roman"/>
                <w:i/>
                <w:sz w:val="28"/>
                <w:szCs w:val="28"/>
              </w:rPr>
              <w:t>Prezentarea instrumentelor de plată</w:t>
            </w:r>
            <w:r>
              <w:rPr>
                <w:rFonts w:ascii="Times New Roman" w:hAnsi="Times New Roman" w:cs="Times New Roman"/>
                <w:i/>
                <w:sz w:val="28"/>
                <w:szCs w:val="28"/>
              </w:rPr>
              <w:t>:</w:t>
            </w:r>
          </w:p>
          <w:p w:rsidR="00F1527F" w:rsidRPr="00F1527F" w:rsidRDefault="00F1527F" w:rsidP="00F1527F">
            <w:pPr>
              <w:pStyle w:val="ListParagraph"/>
              <w:numPr>
                <w:ilvl w:val="0"/>
                <w:numId w:val="13"/>
              </w:numPr>
              <w:suppressAutoHyphens/>
              <w:rPr>
                <w:rFonts w:ascii="Times New Roman" w:hAnsi="Times New Roman"/>
                <w:i/>
                <w:sz w:val="28"/>
                <w:szCs w:val="28"/>
              </w:rPr>
            </w:pPr>
            <w:r w:rsidRPr="00F1527F">
              <w:rPr>
                <w:sz w:val="28"/>
                <w:szCs w:val="28"/>
              </w:rPr>
              <w:t>dispoziţie de p</w:t>
            </w:r>
            <w:r>
              <w:rPr>
                <w:sz w:val="28"/>
                <w:szCs w:val="28"/>
              </w:rPr>
              <w:t>lată/încasare cu numerar;</w:t>
            </w:r>
          </w:p>
          <w:p w:rsidR="00F1527F" w:rsidRPr="00F1527F" w:rsidRDefault="00F1527F" w:rsidP="00F1527F">
            <w:pPr>
              <w:pStyle w:val="ListParagraph"/>
              <w:numPr>
                <w:ilvl w:val="0"/>
                <w:numId w:val="13"/>
              </w:numPr>
              <w:suppressAutoHyphens/>
              <w:rPr>
                <w:rFonts w:ascii="Times New Roman" w:hAnsi="Times New Roman"/>
                <w:i/>
                <w:sz w:val="28"/>
                <w:szCs w:val="28"/>
              </w:rPr>
            </w:pPr>
            <w:r>
              <w:rPr>
                <w:sz w:val="28"/>
                <w:szCs w:val="28"/>
              </w:rPr>
              <w:t>ordin de plată;</w:t>
            </w:r>
            <w:r w:rsidRPr="00F1527F">
              <w:rPr>
                <w:sz w:val="28"/>
                <w:szCs w:val="28"/>
              </w:rPr>
              <w:t xml:space="preserve"> </w:t>
            </w:r>
          </w:p>
          <w:p w:rsidR="00F1527F" w:rsidRPr="00F1527F" w:rsidRDefault="00F1527F" w:rsidP="00F1527F">
            <w:pPr>
              <w:pStyle w:val="ListParagraph"/>
              <w:numPr>
                <w:ilvl w:val="0"/>
                <w:numId w:val="13"/>
              </w:numPr>
              <w:suppressAutoHyphens/>
              <w:rPr>
                <w:rFonts w:ascii="Times New Roman" w:hAnsi="Times New Roman"/>
                <w:i/>
                <w:sz w:val="28"/>
                <w:szCs w:val="28"/>
              </w:rPr>
            </w:pPr>
            <w:r>
              <w:rPr>
                <w:sz w:val="28"/>
                <w:szCs w:val="28"/>
              </w:rPr>
              <w:t>cec;</w:t>
            </w:r>
          </w:p>
          <w:p w:rsidR="00F1527F" w:rsidRPr="00F1527F" w:rsidRDefault="00F1527F" w:rsidP="00F1527F">
            <w:pPr>
              <w:pStyle w:val="ListParagraph"/>
              <w:numPr>
                <w:ilvl w:val="0"/>
                <w:numId w:val="13"/>
              </w:numPr>
              <w:suppressAutoHyphens/>
              <w:rPr>
                <w:sz w:val="28"/>
                <w:szCs w:val="28"/>
              </w:rPr>
            </w:pPr>
            <w:r>
              <w:rPr>
                <w:sz w:val="28"/>
                <w:szCs w:val="28"/>
              </w:rPr>
              <w:t>cambie;</w:t>
            </w:r>
            <w:r w:rsidRPr="00F1527F">
              <w:rPr>
                <w:sz w:val="28"/>
                <w:szCs w:val="28"/>
              </w:rPr>
              <w:t xml:space="preserve"> </w:t>
            </w:r>
          </w:p>
          <w:p w:rsidR="00F1527F" w:rsidRPr="00F1527F" w:rsidRDefault="00F1527F" w:rsidP="00F1527F">
            <w:pPr>
              <w:pStyle w:val="ListParagraph"/>
              <w:numPr>
                <w:ilvl w:val="0"/>
                <w:numId w:val="13"/>
              </w:numPr>
              <w:suppressAutoHyphens/>
              <w:rPr>
                <w:sz w:val="28"/>
                <w:szCs w:val="28"/>
              </w:rPr>
            </w:pPr>
            <w:r>
              <w:rPr>
                <w:sz w:val="28"/>
                <w:szCs w:val="28"/>
              </w:rPr>
              <w:t>bilet la ordin;</w:t>
            </w:r>
            <w:r w:rsidRPr="00F1527F">
              <w:rPr>
                <w:sz w:val="28"/>
                <w:szCs w:val="28"/>
              </w:rPr>
              <w:t xml:space="preserve"> </w:t>
            </w:r>
          </w:p>
          <w:p w:rsidR="001F758D" w:rsidRPr="00F1527F" w:rsidRDefault="00F1527F" w:rsidP="00F1527F">
            <w:pPr>
              <w:pStyle w:val="ListParagraph"/>
              <w:numPr>
                <w:ilvl w:val="0"/>
                <w:numId w:val="13"/>
              </w:numPr>
              <w:suppressAutoHyphens/>
              <w:rPr>
                <w:sz w:val="28"/>
                <w:szCs w:val="28"/>
              </w:rPr>
            </w:pPr>
            <w:r w:rsidRPr="00F1527F">
              <w:rPr>
                <w:sz w:val="28"/>
                <w:szCs w:val="28"/>
              </w:rPr>
              <w:t>cărţi de plată,</w:t>
            </w:r>
            <w:r>
              <w:rPr>
                <w:sz w:val="28"/>
                <w:szCs w:val="28"/>
              </w:rPr>
              <w:t xml:space="preserve"> </w:t>
            </w:r>
            <w:r w:rsidRPr="00F1527F">
              <w:rPr>
                <w:sz w:val="28"/>
                <w:szCs w:val="28"/>
              </w:rPr>
              <w:t>etc.</w:t>
            </w:r>
          </w:p>
        </w:tc>
        <w:tc>
          <w:tcPr>
            <w:tcW w:w="2517" w:type="dxa"/>
          </w:tcPr>
          <w:p w:rsidR="001F758D" w:rsidRDefault="001F758D" w:rsidP="001F758D">
            <w:pPr>
              <w:jc w:val="center"/>
              <w:rPr>
                <w:rFonts w:ascii="Times New Roman" w:hAnsi="Times New Roman"/>
                <w:sz w:val="28"/>
                <w:szCs w:val="28"/>
              </w:rPr>
            </w:pPr>
            <w:r>
              <w:rPr>
                <w:rFonts w:ascii="Times New Roman" w:hAnsi="Times New Roman"/>
                <w:sz w:val="28"/>
                <w:szCs w:val="28"/>
              </w:rPr>
              <w:t>6</w:t>
            </w:r>
          </w:p>
        </w:tc>
      </w:tr>
      <w:tr w:rsidR="001F758D" w:rsidTr="001F758D">
        <w:tc>
          <w:tcPr>
            <w:tcW w:w="1101" w:type="dxa"/>
          </w:tcPr>
          <w:p w:rsidR="001F758D" w:rsidRDefault="001F758D" w:rsidP="001F758D">
            <w:pPr>
              <w:rPr>
                <w:rFonts w:ascii="Times New Roman" w:hAnsi="Times New Roman"/>
                <w:sz w:val="28"/>
                <w:szCs w:val="28"/>
              </w:rPr>
            </w:pPr>
            <w:r>
              <w:rPr>
                <w:rFonts w:ascii="Times New Roman" w:hAnsi="Times New Roman"/>
                <w:sz w:val="28"/>
                <w:szCs w:val="28"/>
              </w:rPr>
              <w:t>3</w:t>
            </w:r>
          </w:p>
        </w:tc>
        <w:tc>
          <w:tcPr>
            <w:tcW w:w="5670" w:type="dxa"/>
          </w:tcPr>
          <w:p w:rsidR="00EF35FD" w:rsidRDefault="00EF35FD" w:rsidP="00EF35FD">
            <w:pPr>
              <w:pStyle w:val="NoSpacing"/>
              <w:rPr>
                <w:i/>
                <w:sz w:val="28"/>
                <w:szCs w:val="28"/>
                <w:lang w:val="ro-RO"/>
              </w:rPr>
            </w:pPr>
            <w:r w:rsidRPr="00EF35FD">
              <w:rPr>
                <w:i/>
                <w:sz w:val="28"/>
                <w:szCs w:val="28"/>
                <w:lang w:val="ro-RO"/>
              </w:rPr>
              <w:t>S</w:t>
            </w:r>
            <w:r>
              <w:rPr>
                <w:i/>
                <w:sz w:val="28"/>
                <w:szCs w:val="28"/>
                <w:lang w:val="ro-RO"/>
              </w:rPr>
              <w:t>tructura instrumentelor de plată:</w:t>
            </w:r>
          </w:p>
          <w:p w:rsidR="00EF35FD" w:rsidRPr="00EF35FD" w:rsidRDefault="00EF35FD" w:rsidP="00EF35FD">
            <w:pPr>
              <w:pStyle w:val="NoSpacing"/>
              <w:numPr>
                <w:ilvl w:val="0"/>
                <w:numId w:val="14"/>
              </w:numPr>
              <w:rPr>
                <w:i/>
                <w:sz w:val="28"/>
                <w:szCs w:val="28"/>
                <w:lang w:val="ro-RO"/>
              </w:rPr>
            </w:pPr>
            <w:r w:rsidRPr="00EF35FD">
              <w:rPr>
                <w:sz w:val="28"/>
                <w:szCs w:val="28"/>
                <w:lang w:val="ro-RO"/>
              </w:rPr>
              <w:t>reguli de completare</w:t>
            </w:r>
            <w:r>
              <w:rPr>
                <w:sz w:val="28"/>
                <w:szCs w:val="28"/>
                <w:lang w:val="ro-RO"/>
              </w:rPr>
              <w:t>;</w:t>
            </w:r>
          </w:p>
          <w:p w:rsidR="00EF35FD" w:rsidRPr="00EF35FD" w:rsidRDefault="00EF35FD" w:rsidP="00EF35FD">
            <w:pPr>
              <w:pStyle w:val="NoSpacing"/>
              <w:numPr>
                <w:ilvl w:val="0"/>
                <w:numId w:val="14"/>
              </w:numPr>
              <w:rPr>
                <w:i/>
                <w:sz w:val="28"/>
                <w:szCs w:val="28"/>
                <w:lang w:val="ro-RO"/>
              </w:rPr>
            </w:pPr>
            <w:r w:rsidRPr="00EF35FD">
              <w:rPr>
                <w:sz w:val="28"/>
                <w:szCs w:val="28"/>
                <w:lang w:val="ro-RO"/>
              </w:rPr>
              <w:t>menţiuni obligatorii</w:t>
            </w:r>
            <w:r>
              <w:rPr>
                <w:sz w:val="28"/>
                <w:szCs w:val="28"/>
                <w:lang w:val="ro-RO"/>
              </w:rPr>
              <w:t>;</w:t>
            </w:r>
          </w:p>
          <w:p w:rsidR="00EF35FD" w:rsidRPr="00EF35FD" w:rsidRDefault="00EF35FD" w:rsidP="00EF35FD">
            <w:pPr>
              <w:pStyle w:val="NoSpacing"/>
              <w:numPr>
                <w:ilvl w:val="0"/>
                <w:numId w:val="14"/>
              </w:numPr>
              <w:rPr>
                <w:i/>
                <w:sz w:val="28"/>
                <w:szCs w:val="28"/>
                <w:lang w:val="ro-RO"/>
              </w:rPr>
            </w:pPr>
            <w:r w:rsidRPr="00EF35FD">
              <w:rPr>
                <w:sz w:val="28"/>
                <w:szCs w:val="28"/>
                <w:lang w:val="ro-RO"/>
              </w:rPr>
              <w:t>posibilităţi de transmitere (gir, cesiune de creanţă)</w:t>
            </w:r>
            <w:r>
              <w:rPr>
                <w:sz w:val="28"/>
                <w:szCs w:val="28"/>
                <w:lang w:val="ro-RO"/>
              </w:rPr>
              <w:t>;</w:t>
            </w:r>
          </w:p>
          <w:p w:rsidR="001F758D" w:rsidRPr="00EF35FD" w:rsidRDefault="00EF35FD" w:rsidP="00EF35FD">
            <w:pPr>
              <w:pStyle w:val="NoSpacing"/>
              <w:numPr>
                <w:ilvl w:val="0"/>
                <w:numId w:val="14"/>
              </w:numPr>
              <w:rPr>
                <w:i/>
                <w:sz w:val="28"/>
                <w:szCs w:val="28"/>
                <w:lang w:val="ro-RO"/>
              </w:rPr>
            </w:pPr>
            <w:r w:rsidRPr="00EF35FD">
              <w:rPr>
                <w:sz w:val="28"/>
                <w:szCs w:val="28"/>
                <w:lang w:val="ro-RO"/>
              </w:rPr>
              <w:t>utilizarea instrumentelor de plată</w:t>
            </w:r>
            <w:r>
              <w:rPr>
                <w:sz w:val="28"/>
                <w:szCs w:val="28"/>
                <w:lang w:val="ro-RO"/>
              </w:rPr>
              <w:t>.</w:t>
            </w:r>
          </w:p>
        </w:tc>
        <w:tc>
          <w:tcPr>
            <w:tcW w:w="2517" w:type="dxa"/>
          </w:tcPr>
          <w:p w:rsidR="001F758D" w:rsidRDefault="001F758D" w:rsidP="001F758D">
            <w:pPr>
              <w:jc w:val="center"/>
              <w:rPr>
                <w:rFonts w:ascii="Times New Roman" w:hAnsi="Times New Roman"/>
                <w:sz w:val="28"/>
                <w:szCs w:val="28"/>
              </w:rPr>
            </w:pPr>
            <w:r>
              <w:rPr>
                <w:rFonts w:ascii="Times New Roman" w:hAnsi="Times New Roman"/>
                <w:sz w:val="28"/>
                <w:szCs w:val="28"/>
              </w:rPr>
              <w:t>12</w:t>
            </w:r>
          </w:p>
        </w:tc>
      </w:tr>
      <w:tr w:rsidR="001F758D" w:rsidTr="009D151A">
        <w:tc>
          <w:tcPr>
            <w:tcW w:w="1101" w:type="dxa"/>
          </w:tcPr>
          <w:p w:rsidR="001F758D" w:rsidRDefault="001F758D" w:rsidP="001F758D">
            <w:pPr>
              <w:rPr>
                <w:rFonts w:ascii="Times New Roman" w:hAnsi="Times New Roman"/>
                <w:sz w:val="28"/>
                <w:szCs w:val="28"/>
              </w:rPr>
            </w:pPr>
            <w:r>
              <w:rPr>
                <w:rFonts w:ascii="Times New Roman" w:hAnsi="Times New Roman"/>
                <w:sz w:val="28"/>
                <w:szCs w:val="28"/>
              </w:rPr>
              <w:t>4</w:t>
            </w:r>
          </w:p>
        </w:tc>
        <w:tc>
          <w:tcPr>
            <w:tcW w:w="5670" w:type="dxa"/>
            <w:tcBorders>
              <w:bottom w:val="single" w:sz="4" w:space="0" w:color="auto"/>
            </w:tcBorders>
          </w:tcPr>
          <w:p w:rsidR="00D960EE" w:rsidRDefault="00D960EE" w:rsidP="00D960EE">
            <w:pPr>
              <w:pStyle w:val="NoSpacing"/>
              <w:rPr>
                <w:i/>
                <w:sz w:val="28"/>
                <w:szCs w:val="28"/>
                <w:lang w:val="ro-RO"/>
              </w:rPr>
            </w:pPr>
            <w:r w:rsidRPr="00D960EE">
              <w:rPr>
                <w:i/>
                <w:sz w:val="28"/>
                <w:szCs w:val="28"/>
                <w:lang w:val="ro-RO"/>
              </w:rPr>
              <w:t>Prezentarea circuitului instrumentelor de plată</w:t>
            </w:r>
            <w:r>
              <w:rPr>
                <w:i/>
                <w:sz w:val="28"/>
                <w:szCs w:val="28"/>
                <w:lang w:val="ro-RO"/>
              </w:rPr>
              <w:t>:</w:t>
            </w:r>
          </w:p>
          <w:p w:rsidR="00D960EE" w:rsidRPr="00D960EE" w:rsidRDefault="00D960EE" w:rsidP="00D960EE">
            <w:pPr>
              <w:pStyle w:val="NoSpacing"/>
              <w:numPr>
                <w:ilvl w:val="0"/>
                <w:numId w:val="15"/>
              </w:numPr>
              <w:rPr>
                <w:i/>
                <w:sz w:val="28"/>
                <w:szCs w:val="28"/>
                <w:lang w:val="ro-RO"/>
              </w:rPr>
            </w:pPr>
            <w:r w:rsidRPr="00D960EE">
              <w:rPr>
                <w:sz w:val="28"/>
                <w:szCs w:val="28"/>
                <w:lang w:val="ro-RO"/>
              </w:rPr>
              <w:t>în funcţie de clientul plătitor şi clientul beneficiar (local</w:t>
            </w:r>
            <w:r>
              <w:rPr>
                <w:sz w:val="28"/>
                <w:szCs w:val="28"/>
                <w:lang w:val="ro-RO"/>
              </w:rPr>
              <w:t>, intrajudeţean, interjudeţean);</w:t>
            </w:r>
          </w:p>
          <w:p w:rsidR="00D960EE" w:rsidRPr="00D960EE" w:rsidRDefault="00D960EE" w:rsidP="00D960EE">
            <w:pPr>
              <w:pStyle w:val="NoSpacing"/>
              <w:numPr>
                <w:ilvl w:val="0"/>
                <w:numId w:val="15"/>
              </w:numPr>
              <w:rPr>
                <w:i/>
                <w:sz w:val="28"/>
                <w:szCs w:val="28"/>
                <w:lang w:val="ro-RO"/>
              </w:rPr>
            </w:pPr>
            <w:r w:rsidRPr="00D960EE">
              <w:rPr>
                <w:sz w:val="28"/>
                <w:szCs w:val="28"/>
                <w:lang w:val="ro-RO"/>
              </w:rPr>
              <w:t>completarea instrumentelor de plată</w:t>
            </w:r>
            <w:r>
              <w:rPr>
                <w:sz w:val="28"/>
                <w:szCs w:val="28"/>
                <w:lang w:val="ro-RO"/>
              </w:rPr>
              <w:t>;</w:t>
            </w:r>
          </w:p>
          <w:p w:rsidR="001F758D" w:rsidRPr="00D960EE" w:rsidRDefault="00D960EE" w:rsidP="00D960EE">
            <w:pPr>
              <w:pStyle w:val="NoSpacing"/>
              <w:numPr>
                <w:ilvl w:val="0"/>
                <w:numId w:val="15"/>
              </w:numPr>
              <w:rPr>
                <w:i/>
                <w:sz w:val="28"/>
                <w:szCs w:val="28"/>
                <w:lang w:val="ro-RO"/>
              </w:rPr>
            </w:pPr>
            <w:r w:rsidRPr="00D960EE">
              <w:rPr>
                <w:sz w:val="28"/>
                <w:szCs w:val="28"/>
                <w:lang w:val="ro-RO"/>
              </w:rPr>
              <w:t xml:space="preserve"> electronic sau manual, respectând regulile de completare</w:t>
            </w:r>
            <w:r>
              <w:rPr>
                <w:sz w:val="28"/>
                <w:szCs w:val="28"/>
                <w:lang w:val="ro-RO"/>
              </w:rPr>
              <w:t>.</w:t>
            </w:r>
          </w:p>
        </w:tc>
        <w:tc>
          <w:tcPr>
            <w:tcW w:w="2517" w:type="dxa"/>
          </w:tcPr>
          <w:p w:rsidR="001F758D" w:rsidRDefault="001F758D" w:rsidP="001F758D">
            <w:pPr>
              <w:jc w:val="center"/>
              <w:rPr>
                <w:rFonts w:ascii="Times New Roman" w:hAnsi="Times New Roman"/>
                <w:sz w:val="28"/>
                <w:szCs w:val="28"/>
              </w:rPr>
            </w:pPr>
            <w:r>
              <w:rPr>
                <w:rFonts w:ascii="Times New Roman" w:hAnsi="Times New Roman"/>
                <w:sz w:val="28"/>
                <w:szCs w:val="28"/>
              </w:rPr>
              <w:t>18</w:t>
            </w:r>
          </w:p>
        </w:tc>
      </w:tr>
      <w:tr w:rsidR="001F758D" w:rsidTr="009D151A">
        <w:tc>
          <w:tcPr>
            <w:tcW w:w="1101" w:type="dxa"/>
          </w:tcPr>
          <w:p w:rsidR="001F758D" w:rsidRDefault="001F758D" w:rsidP="001F758D">
            <w:pPr>
              <w:rPr>
                <w:rFonts w:ascii="Times New Roman" w:hAnsi="Times New Roman"/>
                <w:sz w:val="28"/>
                <w:szCs w:val="28"/>
              </w:rPr>
            </w:pPr>
            <w:r>
              <w:rPr>
                <w:rFonts w:ascii="Times New Roman" w:hAnsi="Times New Roman"/>
                <w:sz w:val="28"/>
                <w:szCs w:val="28"/>
              </w:rPr>
              <w:t>5</w:t>
            </w:r>
          </w:p>
        </w:tc>
        <w:tc>
          <w:tcPr>
            <w:tcW w:w="5670" w:type="dxa"/>
            <w:tcBorders>
              <w:bottom w:val="single" w:sz="4" w:space="0" w:color="auto"/>
            </w:tcBorders>
          </w:tcPr>
          <w:p w:rsidR="00D960EE" w:rsidRDefault="00D960EE" w:rsidP="00D960EE">
            <w:pPr>
              <w:jc w:val="both"/>
              <w:rPr>
                <w:rFonts w:ascii="Times New Roman" w:hAnsi="Times New Roman"/>
                <w:i/>
                <w:sz w:val="28"/>
                <w:szCs w:val="28"/>
              </w:rPr>
            </w:pPr>
            <w:r w:rsidRPr="00D960EE">
              <w:rPr>
                <w:rFonts w:ascii="Times New Roman" w:hAnsi="Times New Roman" w:cs="Times New Roman"/>
                <w:i/>
                <w:sz w:val="28"/>
                <w:szCs w:val="28"/>
              </w:rPr>
              <w:t>Inregistrează în contabilitate tranzacţiile economice utilizând instrumentele de plată</w:t>
            </w:r>
            <w:r>
              <w:rPr>
                <w:rFonts w:ascii="Times New Roman" w:hAnsi="Times New Roman" w:cs="Times New Roman"/>
                <w:i/>
                <w:sz w:val="28"/>
                <w:szCs w:val="28"/>
              </w:rPr>
              <w:t>/</w:t>
            </w:r>
            <w:r>
              <w:rPr>
                <w:rFonts w:ascii="Times New Roman" w:hAnsi="Times New Roman"/>
                <w:i/>
                <w:sz w:val="28"/>
                <w:szCs w:val="28"/>
              </w:rPr>
              <w:t xml:space="preserve"> Evidenta operativă a operațiilor de încasări și plăți cu numerar și fără</w:t>
            </w:r>
            <w:r w:rsidRPr="00236D2C">
              <w:rPr>
                <w:rFonts w:ascii="Times New Roman" w:hAnsi="Times New Roman"/>
                <w:i/>
                <w:sz w:val="28"/>
                <w:szCs w:val="28"/>
              </w:rPr>
              <w:t xml:space="preserve"> numerar</w:t>
            </w:r>
            <w:r>
              <w:rPr>
                <w:rFonts w:ascii="Times New Roman" w:hAnsi="Times New Roman"/>
                <w:i/>
                <w:sz w:val="28"/>
                <w:szCs w:val="28"/>
              </w:rPr>
              <w:t>:</w:t>
            </w:r>
          </w:p>
          <w:p w:rsidR="008D74F6" w:rsidRPr="008D74F6" w:rsidRDefault="008D74F6" w:rsidP="008D74F6">
            <w:pPr>
              <w:pStyle w:val="ListParagraph"/>
              <w:numPr>
                <w:ilvl w:val="0"/>
                <w:numId w:val="18"/>
              </w:numPr>
              <w:rPr>
                <w:rFonts w:ascii="Times New Roman" w:hAnsi="Times New Roman"/>
                <w:color w:val="000000" w:themeColor="text1"/>
                <w:sz w:val="28"/>
                <w:szCs w:val="28"/>
              </w:rPr>
            </w:pPr>
            <w:r w:rsidRPr="008D74F6">
              <w:rPr>
                <w:rFonts w:ascii="Times New Roman" w:hAnsi="Times New Roman"/>
                <w:color w:val="000000" w:themeColor="text1"/>
                <w:sz w:val="28"/>
                <w:szCs w:val="28"/>
              </w:rPr>
              <w:t>Aplicații privind înregistrarea obligațiunilor</w:t>
            </w:r>
          </w:p>
          <w:p w:rsidR="008D74F6" w:rsidRPr="008D74F6" w:rsidRDefault="008D74F6" w:rsidP="008D74F6">
            <w:pPr>
              <w:pStyle w:val="ListParagraph"/>
              <w:numPr>
                <w:ilvl w:val="0"/>
                <w:numId w:val="18"/>
              </w:numPr>
              <w:rPr>
                <w:rFonts w:ascii="Times New Roman" w:hAnsi="Times New Roman"/>
                <w:color w:val="000000" w:themeColor="text1"/>
                <w:sz w:val="28"/>
                <w:szCs w:val="28"/>
              </w:rPr>
            </w:pPr>
            <w:r w:rsidRPr="008D74F6">
              <w:rPr>
                <w:rFonts w:ascii="Times New Roman" w:hAnsi="Times New Roman"/>
                <w:color w:val="000000" w:themeColor="text1"/>
                <w:sz w:val="28"/>
                <w:szCs w:val="28"/>
              </w:rPr>
              <w:t>Aplicații privind înregistrarea ordinului de plată</w:t>
            </w:r>
          </w:p>
          <w:p w:rsidR="008D74F6" w:rsidRPr="008D74F6" w:rsidRDefault="008D74F6" w:rsidP="008D74F6">
            <w:pPr>
              <w:pStyle w:val="ListParagraph"/>
              <w:numPr>
                <w:ilvl w:val="0"/>
                <w:numId w:val="18"/>
              </w:numPr>
              <w:rPr>
                <w:rFonts w:ascii="Times New Roman" w:hAnsi="Times New Roman"/>
                <w:color w:val="000000" w:themeColor="text1"/>
                <w:sz w:val="28"/>
                <w:szCs w:val="28"/>
              </w:rPr>
            </w:pPr>
            <w:r w:rsidRPr="008D74F6">
              <w:rPr>
                <w:rFonts w:ascii="Times New Roman" w:hAnsi="Times New Roman"/>
                <w:color w:val="000000" w:themeColor="text1"/>
                <w:sz w:val="28"/>
                <w:szCs w:val="28"/>
              </w:rPr>
              <w:lastRenderedPageBreak/>
              <w:t>Aplicații privind înregistrarea biletului la ordin</w:t>
            </w:r>
          </w:p>
          <w:p w:rsidR="008D74F6" w:rsidRPr="008D74F6" w:rsidRDefault="008D74F6" w:rsidP="008D74F6">
            <w:pPr>
              <w:pStyle w:val="ListParagraph"/>
              <w:numPr>
                <w:ilvl w:val="0"/>
                <w:numId w:val="18"/>
              </w:numPr>
              <w:rPr>
                <w:rFonts w:ascii="Times New Roman" w:hAnsi="Times New Roman"/>
                <w:color w:val="000000" w:themeColor="text1"/>
                <w:sz w:val="28"/>
                <w:szCs w:val="28"/>
              </w:rPr>
            </w:pPr>
            <w:r w:rsidRPr="008D74F6">
              <w:rPr>
                <w:rFonts w:ascii="Times New Roman" w:hAnsi="Times New Roman"/>
                <w:color w:val="000000" w:themeColor="text1"/>
                <w:sz w:val="28"/>
                <w:szCs w:val="28"/>
              </w:rPr>
              <w:t>Aplicații privind alte instrumente de plată</w:t>
            </w:r>
          </w:p>
          <w:p w:rsidR="001F758D" w:rsidRPr="008D74F6" w:rsidRDefault="008D74F6" w:rsidP="008D74F6">
            <w:pPr>
              <w:pStyle w:val="ListParagraph"/>
              <w:numPr>
                <w:ilvl w:val="0"/>
                <w:numId w:val="18"/>
              </w:numPr>
              <w:jc w:val="both"/>
              <w:rPr>
                <w:rFonts w:ascii="Times New Roman" w:hAnsi="Times New Roman" w:cstheme="minorBidi"/>
                <w:sz w:val="28"/>
                <w:szCs w:val="28"/>
              </w:rPr>
            </w:pPr>
            <w:r w:rsidRPr="008D74F6">
              <w:rPr>
                <w:rFonts w:ascii="Times New Roman" w:hAnsi="Times New Roman"/>
                <w:color w:val="000000" w:themeColor="text1"/>
                <w:sz w:val="28"/>
                <w:szCs w:val="28"/>
              </w:rPr>
              <w:t>Recunoașterea instrumentelor de plată în format listat.</w:t>
            </w:r>
          </w:p>
        </w:tc>
        <w:tc>
          <w:tcPr>
            <w:tcW w:w="2517" w:type="dxa"/>
          </w:tcPr>
          <w:p w:rsidR="001F758D" w:rsidRDefault="00D960EE" w:rsidP="001F758D">
            <w:pPr>
              <w:jc w:val="center"/>
              <w:rPr>
                <w:rFonts w:ascii="Times New Roman" w:hAnsi="Times New Roman"/>
                <w:sz w:val="28"/>
                <w:szCs w:val="28"/>
              </w:rPr>
            </w:pPr>
            <w:r>
              <w:rPr>
                <w:rFonts w:ascii="Times New Roman" w:hAnsi="Times New Roman"/>
                <w:sz w:val="28"/>
                <w:szCs w:val="28"/>
              </w:rPr>
              <w:lastRenderedPageBreak/>
              <w:t>24</w:t>
            </w:r>
          </w:p>
        </w:tc>
      </w:tr>
    </w:tbl>
    <w:p w:rsidR="0059523D" w:rsidRDefault="0059523D" w:rsidP="0028041E">
      <w:pPr>
        <w:jc w:val="center"/>
        <w:rPr>
          <w:rFonts w:ascii="Times New Roman" w:hAnsi="Times New Roman"/>
          <w:sz w:val="28"/>
          <w:szCs w:val="28"/>
        </w:rPr>
      </w:pPr>
    </w:p>
    <w:p w:rsidR="0059523D" w:rsidRPr="00B55238" w:rsidRDefault="0059523D" w:rsidP="0059523D">
      <w:pPr>
        <w:jc w:val="center"/>
        <w:rPr>
          <w:rFonts w:ascii="Times New Roman" w:hAnsi="Times New Roman"/>
          <w:b/>
          <w:color w:val="000000" w:themeColor="text1"/>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55238">
        <w:rPr>
          <w:rFonts w:ascii="Times New Roman" w:hAnsi="Times New Roman"/>
          <w:b/>
          <w:color w:val="000000" w:themeColor="text1"/>
          <w:sz w:val="28"/>
          <w:szCs w:val="28"/>
        </w:rPr>
        <w:t>TOTAL ORE:</w:t>
      </w:r>
      <w:r w:rsidR="006A24EA" w:rsidRPr="00B55238">
        <w:rPr>
          <w:rFonts w:ascii="Times New Roman" w:hAnsi="Times New Roman"/>
          <w:b/>
          <w:color w:val="000000" w:themeColor="text1"/>
          <w:sz w:val="28"/>
          <w:szCs w:val="28"/>
        </w:rPr>
        <w:t xml:space="preserve"> </w:t>
      </w:r>
      <w:r w:rsidR="00B61302" w:rsidRPr="00B55238">
        <w:rPr>
          <w:rFonts w:ascii="Times New Roman" w:hAnsi="Times New Roman"/>
          <w:b/>
          <w:color w:val="000000" w:themeColor="text1"/>
          <w:sz w:val="28"/>
          <w:szCs w:val="28"/>
        </w:rPr>
        <w:t>66</w:t>
      </w:r>
    </w:p>
    <w:p w:rsidR="001F758D" w:rsidRDefault="001F758D">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51285C" w:rsidRPr="00940766" w:rsidRDefault="0051285C" w:rsidP="0051285C">
      <w:pPr>
        <w:ind w:right="-180"/>
        <w:jc w:val="both"/>
        <w:rPr>
          <w:rFonts w:ascii="Times New Roman" w:hAnsi="Times New Roman"/>
          <w:b/>
          <w:i/>
          <w:color w:val="auto"/>
          <w:sz w:val="28"/>
          <w:szCs w:val="28"/>
          <w:lang w:val="ro-RO"/>
        </w:rPr>
      </w:pPr>
      <w:r w:rsidRPr="0051285C">
        <w:rPr>
          <w:rFonts w:ascii="Times New Roman" w:hAnsi="Times New Roman"/>
          <w:b/>
          <w:i/>
          <w:color w:val="auto"/>
          <w:sz w:val="28"/>
          <w:szCs w:val="28"/>
          <w:lang w:val="ro-RO"/>
        </w:rPr>
        <w:lastRenderedPageBreak/>
        <w:tab/>
      </w:r>
      <w:r w:rsidR="00940766">
        <w:rPr>
          <w:rFonts w:ascii="Times New Roman" w:hAnsi="Times New Roman"/>
          <w:b/>
          <w:i/>
          <w:color w:val="auto"/>
          <w:sz w:val="28"/>
          <w:szCs w:val="28"/>
          <w:lang w:val="ro-RO"/>
        </w:rPr>
        <w:t>3.</w:t>
      </w:r>
      <w:r w:rsidRPr="00940766">
        <w:rPr>
          <w:rFonts w:ascii="Times New Roman" w:hAnsi="Times New Roman"/>
          <w:b/>
          <w:i/>
          <w:color w:val="auto"/>
          <w:sz w:val="28"/>
          <w:szCs w:val="28"/>
          <w:lang w:val="ro-RO"/>
        </w:rPr>
        <w:t>Sugestii metodologice:</w:t>
      </w:r>
    </w:p>
    <w:p w:rsidR="0051285C" w:rsidRPr="00B61302" w:rsidRDefault="0051285C" w:rsidP="00B61302">
      <w:pPr>
        <w:jc w:val="both"/>
        <w:rPr>
          <w:rFonts w:ascii="Times New Roman" w:hAnsi="Times New Roman" w:cs="Times New Roman"/>
          <w:b/>
          <w:color w:val="000000" w:themeColor="text1"/>
          <w:sz w:val="28"/>
          <w:szCs w:val="28"/>
          <w:lang w:val="ro-RO"/>
        </w:rPr>
      </w:pPr>
      <w:r w:rsidRPr="0051285C">
        <w:rPr>
          <w:rFonts w:ascii="Times New Roman" w:hAnsi="Times New Roman"/>
          <w:color w:val="auto"/>
          <w:sz w:val="28"/>
          <w:szCs w:val="28"/>
          <w:lang w:val="ro-RO"/>
        </w:rPr>
        <w:t>În procesul de predare a a</w:t>
      </w:r>
      <w:r w:rsidR="00B61302">
        <w:rPr>
          <w:rFonts w:ascii="Times New Roman" w:hAnsi="Times New Roman"/>
          <w:color w:val="auto"/>
          <w:sz w:val="28"/>
          <w:szCs w:val="28"/>
          <w:lang w:val="ro-RO"/>
        </w:rPr>
        <w:t>cestui CDL ”</w:t>
      </w:r>
      <w:r w:rsidR="00B61302">
        <w:rPr>
          <w:rFonts w:ascii="Times New Roman" w:hAnsi="Times New Roman" w:cs="Times New Roman"/>
          <w:b/>
          <w:color w:val="000000" w:themeColor="text1"/>
          <w:sz w:val="28"/>
          <w:szCs w:val="28"/>
          <w:lang w:val="ro-RO"/>
        </w:rPr>
        <w:t>Documentele încasărilor și plăților în numerar și fără numerar</w:t>
      </w:r>
      <w:r w:rsidRPr="0051285C">
        <w:rPr>
          <w:rFonts w:ascii="Times New Roman" w:hAnsi="Times New Roman"/>
          <w:color w:val="auto"/>
          <w:sz w:val="28"/>
          <w:szCs w:val="28"/>
          <w:lang w:val="ro-RO"/>
        </w:rPr>
        <w:t>”, profesorul are doar rolul de facilitator, comunicator, colaborator implicând activ pe cel ce învaţă. Se pot utiliza metode ca: observaţia, munca independentă, experimentul, simularea, problematizarea, jocul de rol, turul galeriilor, copacul ideilor, exerciţiul, discuţiile în grup care stimulează critica, învăţarea prin proiecte, studiul de caz, brainstormingul etc.</w:t>
      </w:r>
    </w:p>
    <w:p w:rsidR="0051285C" w:rsidRPr="0051285C" w:rsidRDefault="0051285C" w:rsidP="0051285C">
      <w:pPr>
        <w:spacing w:line="360" w:lineRule="auto"/>
        <w:ind w:right="-180" w:firstLine="708"/>
        <w:jc w:val="both"/>
        <w:rPr>
          <w:rFonts w:ascii="Times New Roman" w:hAnsi="Times New Roman"/>
          <w:color w:val="auto"/>
          <w:sz w:val="28"/>
          <w:szCs w:val="28"/>
          <w:lang w:val="ro-RO"/>
        </w:rPr>
      </w:pPr>
      <w:r w:rsidRPr="0051285C">
        <w:rPr>
          <w:rFonts w:ascii="Times New Roman" w:hAnsi="Times New Roman"/>
          <w:color w:val="auto"/>
          <w:sz w:val="28"/>
          <w:szCs w:val="28"/>
          <w:lang w:val="ro-RO"/>
        </w:rPr>
        <w:t>Aceste metode se caracterizează prin faptul că:</w:t>
      </w:r>
    </w:p>
    <w:p w:rsidR="0051285C" w:rsidRPr="0051285C" w:rsidRDefault="0051285C" w:rsidP="0051285C">
      <w:pPr>
        <w:numPr>
          <w:ilvl w:val="0"/>
          <w:numId w:val="2"/>
        </w:numPr>
        <w:spacing w:after="0" w:line="360" w:lineRule="auto"/>
        <w:ind w:left="1069" w:right="-180"/>
        <w:jc w:val="both"/>
        <w:rPr>
          <w:rFonts w:ascii="Times New Roman" w:hAnsi="Times New Roman"/>
          <w:color w:val="auto"/>
          <w:sz w:val="28"/>
          <w:szCs w:val="28"/>
          <w:lang w:val="ro-RO"/>
        </w:rPr>
      </w:pPr>
      <w:r w:rsidRPr="0051285C">
        <w:rPr>
          <w:rFonts w:ascii="Times New Roman" w:hAnsi="Times New Roman"/>
          <w:color w:val="auto"/>
          <w:sz w:val="28"/>
          <w:szCs w:val="28"/>
          <w:lang w:val="ro-RO"/>
        </w:rPr>
        <w:t>sunt centrate pe elev şi pe activitate;</w:t>
      </w:r>
    </w:p>
    <w:p w:rsidR="0051285C" w:rsidRPr="0051285C" w:rsidRDefault="0051285C" w:rsidP="0051285C">
      <w:pPr>
        <w:numPr>
          <w:ilvl w:val="0"/>
          <w:numId w:val="2"/>
        </w:numPr>
        <w:spacing w:after="0" w:line="360" w:lineRule="auto"/>
        <w:ind w:left="1069" w:right="-180"/>
        <w:jc w:val="both"/>
        <w:rPr>
          <w:rFonts w:ascii="Times New Roman" w:hAnsi="Times New Roman"/>
          <w:color w:val="auto"/>
          <w:sz w:val="28"/>
          <w:szCs w:val="28"/>
          <w:lang w:val="ro-RO"/>
        </w:rPr>
      </w:pPr>
      <w:r w:rsidRPr="0051285C">
        <w:rPr>
          <w:rFonts w:ascii="Times New Roman" w:hAnsi="Times New Roman"/>
          <w:color w:val="auto"/>
          <w:sz w:val="28"/>
          <w:szCs w:val="28"/>
          <w:lang w:val="ro-RO"/>
        </w:rPr>
        <w:t>pun accent pe dezvoltarea gândirii, formarea aptitudinilor şi a deprinderilor;</w:t>
      </w:r>
    </w:p>
    <w:p w:rsidR="0051285C" w:rsidRPr="0051285C" w:rsidRDefault="0051285C" w:rsidP="0051285C">
      <w:pPr>
        <w:numPr>
          <w:ilvl w:val="0"/>
          <w:numId w:val="2"/>
        </w:numPr>
        <w:spacing w:after="0" w:line="360" w:lineRule="auto"/>
        <w:ind w:left="1069" w:right="-180"/>
        <w:jc w:val="both"/>
        <w:rPr>
          <w:rFonts w:ascii="Times New Roman" w:hAnsi="Times New Roman"/>
          <w:color w:val="auto"/>
          <w:sz w:val="28"/>
          <w:szCs w:val="28"/>
          <w:lang w:val="ro-RO"/>
        </w:rPr>
      </w:pPr>
      <w:r w:rsidRPr="0051285C">
        <w:rPr>
          <w:rFonts w:ascii="Times New Roman" w:hAnsi="Times New Roman"/>
          <w:color w:val="auto"/>
          <w:sz w:val="28"/>
          <w:szCs w:val="28"/>
          <w:lang w:val="ro-RO"/>
        </w:rPr>
        <w:t>încurajează participarea elevilor, creativitatea, iniţiativele;</w:t>
      </w:r>
    </w:p>
    <w:p w:rsidR="0051285C" w:rsidRPr="0051285C" w:rsidRDefault="0051285C" w:rsidP="0051285C">
      <w:pPr>
        <w:numPr>
          <w:ilvl w:val="0"/>
          <w:numId w:val="2"/>
        </w:numPr>
        <w:spacing w:after="0" w:line="360" w:lineRule="auto"/>
        <w:ind w:left="1069" w:right="-180"/>
        <w:jc w:val="both"/>
        <w:rPr>
          <w:rFonts w:ascii="Times New Roman" w:hAnsi="Times New Roman"/>
          <w:color w:val="auto"/>
          <w:sz w:val="28"/>
          <w:szCs w:val="28"/>
          <w:lang w:val="ro-RO"/>
        </w:rPr>
      </w:pPr>
      <w:r w:rsidRPr="0051285C">
        <w:rPr>
          <w:rFonts w:ascii="Times New Roman" w:hAnsi="Times New Roman"/>
          <w:color w:val="auto"/>
          <w:sz w:val="28"/>
          <w:szCs w:val="28"/>
          <w:lang w:val="ro-RO"/>
        </w:rPr>
        <w:t>determină un parteneriat profesor - elev;</w:t>
      </w:r>
    </w:p>
    <w:p w:rsidR="0051285C" w:rsidRPr="0051285C" w:rsidRDefault="0051285C" w:rsidP="0051285C">
      <w:pPr>
        <w:numPr>
          <w:ilvl w:val="0"/>
          <w:numId w:val="2"/>
        </w:numPr>
        <w:spacing w:after="0" w:line="360" w:lineRule="auto"/>
        <w:ind w:left="1069" w:right="-180"/>
        <w:jc w:val="both"/>
        <w:rPr>
          <w:rFonts w:ascii="Times New Roman" w:hAnsi="Times New Roman"/>
          <w:color w:val="auto"/>
          <w:sz w:val="28"/>
          <w:szCs w:val="28"/>
          <w:lang w:val="ro-RO"/>
        </w:rPr>
      </w:pPr>
      <w:r w:rsidRPr="0051285C">
        <w:rPr>
          <w:rFonts w:ascii="Times New Roman" w:hAnsi="Times New Roman"/>
          <w:color w:val="auto"/>
          <w:sz w:val="28"/>
          <w:szCs w:val="28"/>
          <w:lang w:val="ro-RO"/>
        </w:rPr>
        <w:t>au un puternic accent formativ, nu informativ;</w:t>
      </w:r>
    </w:p>
    <w:p w:rsidR="0051285C" w:rsidRPr="0051285C" w:rsidRDefault="0051285C" w:rsidP="0051285C">
      <w:pPr>
        <w:numPr>
          <w:ilvl w:val="0"/>
          <w:numId w:val="2"/>
        </w:numPr>
        <w:spacing w:after="0" w:line="360" w:lineRule="auto"/>
        <w:ind w:left="1069" w:right="-180"/>
        <w:jc w:val="both"/>
        <w:rPr>
          <w:rFonts w:ascii="Times New Roman" w:hAnsi="Times New Roman"/>
          <w:color w:val="auto"/>
          <w:sz w:val="28"/>
          <w:szCs w:val="28"/>
          <w:lang w:val="ro-RO"/>
        </w:rPr>
      </w:pPr>
      <w:r w:rsidRPr="0051285C">
        <w:rPr>
          <w:rFonts w:ascii="Times New Roman" w:hAnsi="Times New Roman"/>
          <w:color w:val="auto"/>
          <w:sz w:val="28"/>
          <w:szCs w:val="28"/>
          <w:lang w:val="ro-RO"/>
        </w:rPr>
        <w:t>presupun folosir</w:t>
      </w:r>
      <w:r w:rsidR="007D471C">
        <w:rPr>
          <w:rFonts w:ascii="Times New Roman" w:hAnsi="Times New Roman"/>
          <w:color w:val="auto"/>
          <w:sz w:val="28"/>
          <w:szCs w:val="28"/>
          <w:lang w:val="ro-RO"/>
        </w:rPr>
        <w:t>ea unui limbaj de specialitate</w:t>
      </w:r>
      <w:r w:rsidRPr="0051285C">
        <w:rPr>
          <w:rFonts w:ascii="Times New Roman" w:hAnsi="Times New Roman"/>
          <w:color w:val="auto"/>
          <w:sz w:val="28"/>
          <w:szCs w:val="28"/>
          <w:lang w:val="ro-RO"/>
        </w:rPr>
        <w:t>;</w:t>
      </w:r>
    </w:p>
    <w:p w:rsidR="0051285C" w:rsidRPr="0051285C" w:rsidRDefault="0051285C" w:rsidP="0051285C">
      <w:pPr>
        <w:numPr>
          <w:ilvl w:val="0"/>
          <w:numId w:val="2"/>
        </w:numPr>
        <w:spacing w:after="0" w:line="360" w:lineRule="auto"/>
        <w:ind w:left="1069" w:right="-180"/>
        <w:jc w:val="both"/>
        <w:rPr>
          <w:rFonts w:ascii="Times New Roman" w:hAnsi="Times New Roman"/>
          <w:color w:val="auto"/>
          <w:sz w:val="28"/>
          <w:szCs w:val="28"/>
          <w:lang w:val="ro-RO"/>
        </w:rPr>
      </w:pPr>
      <w:r w:rsidRPr="0051285C">
        <w:rPr>
          <w:rFonts w:ascii="Times New Roman" w:hAnsi="Times New Roman"/>
          <w:color w:val="auto"/>
          <w:sz w:val="28"/>
          <w:szCs w:val="28"/>
          <w:lang w:val="ro-RO"/>
        </w:rPr>
        <w:t>adaptează metodele de lucru la nivelul clasei.</w:t>
      </w:r>
    </w:p>
    <w:p w:rsidR="0051285C" w:rsidRPr="0051285C" w:rsidRDefault="0051285C" w:rsidP="0051285C">
      <w:pPr>
        <w:spacing w:line="360" w:lineRule="auto"/>
        <w:ind w:right="-180" w:firstLine="708"/>
        <w:jc w:val="both"/>
        <w:rPr>
          <w:rFonts w:ascii="Times New Roman" w:hAnsi="Times New Roman"/>
          <w:color w:val="auto"/>
          <w:sz w:val="28"/>
          <w:szCs w:val="28"/>
          <w:lang w:val="ro-RO"/>
        </w:rPr>
      </w:pPr>
      <w:r w:rsidRPr="0051285C">
        <w:rPr>
          <w:rFonts w:ascii="Times New Roman" w:hAnsi="Times New Roman"/>
          <w:color w:val="auto"/>
          <w:sz w:val="28"/>
          <w:szCs w:val="28"/>
          <w:lang w:val="ro-RO"/>
        </w:rPr>
        <w:t>Vor fi promovate situaţiile din viaţa reală şi se va urmări aplicarea cunoştinţelor la probleme reale, pentru a se ţine cont în măsură mai mare de nevoile elevilor, ale angajaţilor  şi ale societăţii. Elevilor li se va permite să aplice propriul mod de înţelegere a conţinutului, prin descoperire, conversaţie şi realizarea de materiale cum ar fi: proiecte, scheme, portofolii.</w:t>
      </w:r>
    </w:p>
    <w:p w:rsidR="0051285C" w:rsidRPr="0051285C" w:rsidRDefault="0051285C" w:rsidP="0051285C">
      <w:pPr>
        <w:spacing w:line="360" w:lineRule="auto"/>
        <w:ind w:right="-180" w:firstLine="708"/>
        <w:jc w:val="both"/>
        <w:rPr>
          <w:rFonts w:ascii="Times New Roman" w:hAnsi="Times New Roman"/>
          <w:color w:val="auto"/>
          <w:sz w:val="28"/>
          <w:szCs w:val="28"/>
          <w:lang w:val="ro-RO"/>
        </w:rPr>
      </w:pPr>
      <w:r w:rsidRPr="0051285C">
        <w:rPr>
          <w:rFonts w:ascii="Times New Roman" w:hAnsi="Times New Roman"/>
          <w:color w:val="auto"/>
          <w:sz w:val="28"/>
          <w:szCs w:val="28"/>
          <w:lang w:val="ro-RO"/>
        </w:rPr>
        <w:t xml:space="preserve">Repartizarea numărului de ore pe conţinuturi tematice se realizează în funcţie de ritmul de învăţare al elevilor şi de complexitatea conţinutului. Se vor promova metode activ – participative, centrate pe elev, care dezvoltă gândirea încurajează participarea elevilor, dezvoltă creativitatea şi realizează o comunicare multidirecţională. </w:t>
      </w:r>
    </w:p>
    <w:p w:rsidR="0051285C" w:rsidRPr="0051285C" w:rsidRDefault="0051285C" w:rsidP="0051285C">
      <w:pPr>
        <w:spacing w:line="360" w:lineRule="auto"/>
        <w:ind w:right="-180" w:firstLine="708"/>
        <w:jc w:val="both"/>
        <w:rPr>
          <w:rFonts w:ascii="Times New Roman" w:hAnsi="Times New Roman"/>
          <w:color w:val="auto"/>
          <w:sz w:val="28"/>
          <w:szCs w:val="28"/>
          <w:lang w:val="ro-RO"/>
        </w:rPr>
      </w:pPr>
      <w:r w:rsidRPr="0051285C">
        <w:rPr>
          <w:rFonts w:ascii="Times New Roman" w:hAnsi="Times New Roman"/>
          <w:color w:val="auto"/>
          <w:sz w:val="28"/>
          <w:szCs w:val="28"/>
          <w:lang w:val="ro-RO"/>
        </w:rPr>
        <w:t xml:space="preserve">Activităţile la lecţii vor fi variate, astfel încât, indiferent de stilul de învăţare caracteristic, toţi elevii să dobândească competenţele necesare. </w:t>
      </w:r>
    </w:p>
    <w:p w:rsidR="0051285C" w:rsidRPr="0051285C" w:rsidRDefault="0051285C" w:rsidP="0051285C">
      <w:pPr>
        <w:spacing w:line="360" w:lineRule="auto"/>
        <w:ind w:right="-180" w:firstLine="708"/>
        <w:jc w:val="both"/>
        <w:rPr>
          <w:rFonts w:ascii="Times New Roman" w:hAnsi="Times New Roman"/>
          <w:color w:val="auto"/>
          <w:sz w:val="28"/>
          <w:szCs w:val="28"/>
          <w:lang w:val="ro-RO"/>
        </w:rPr>
      </w:pPr>
      <w:r w:rsidRPr="0051285C">
        <w:rPr>
          <w:rFonts w:ascii="Times New Roman" w:hAnsi="Times New Roman"/>
          <w:color w:val="auto"/>
          <w:sz w:val="28"/>
          <w:szCs w:val="28"/>
          <w:lang w:val="ro-RO"/>
        </w:rPr>
        <w:lastRenderedPageBreak/>
        <w:t>Se recomandă de asemenea organizarea predării-învăţării utilizând activităţi diferenţiate pe grupuri de elevi care facilitează procesul de învăţare. Această metodă se poate aplica pentru verificarea între colegi (verificări şi evaluări ale lucrărilor între colegi),  joc de rol (elevii se ajută reciproc, iar profesorul îi îndrumă pentru o învăţare eficientă).</w:t>
      </w:r>
    </w:p>
    <w:p w:rsidR="0051285C" w:rsidRPr="0051285C" w:rsidRDefault="0051285C" w:rsidP="0051285C">
      <w:pPr>
        <w:spacing w:line="360" w:lineRule="auto"/>
        <w:jc w:val="both"/>
        <w:rPr>
          <w:rFonts w:ascii="Times New Roman" w:hAnsi="Times New Roman"/>
          <w:b/>
          <w:color w:val="auto"/>
          <w:sz w:val="28"/>
          <w:szCs w:val="28"/>
          <w:lang w:val="ro-RO"/>
        </w:rPr>
      </w:pPr>
      <w:r w:rsidRPr="0051285C">
        <w:rPr>
          <w:rFonts w:ascii="Times New Roman" w:hAnsi="Times New Roman"/>
          <w:b/>
          <w:color w:val="auto"/>
          <w:sz w:val="28"/>
          <w:szCs w:val="28"/>
          <w:lang w:val="ro-RO"/>
        </w:rPr>
        <w:tab/>
      </w:r>
      <w:r w:rsidR="00940766">
        <w:rPr>
          <w:rFonts w:ascii="Times New Roman" w:hAnsi="Times New Roman"/>
          <w:b/>
          <w:color w:val="auto"/>
          <w:sz w:val="28"/>
          <w:szCs w:val="28"/>
          <w:lang w:val="ro-RO"/>
        </w:rPr>
        <w:t>4.</w:t>
      </w:r>
      <w:r w:rsidRPr="00940766">
        <w:rPr>
          <w:rFonts w:ascii="Times New Roman" w:hAnsi="Times New Roman"/>
          <w:b/>
          <w:i/>
          <w:color w:val="auto"/>
          <w:sz w:val="28"/>
          <w:szCs w:val="28"/>
          <w:lang w:val="ro-RO"/>
        </w:rPr>
        <w:t>Sugestii privind evaluarea</w:t>
      </w:r>
      <w:r w:rsidRPr="00940766">
        <w:rPr>
          <w:rFonts w:ascii="Times New Roman" w:hAnsi="Times New Roman"/>
          <w:b/>
          <w:color w:val="auto"/>
          <w:sz w:val="28"/>
          <w:szCs w:val="28"/>
          <w:lang w:val="ro-RO"/>
        </w:rPr>
        <w:t>:</w:t>
      </w:r>
    </w:p>
    <w:p w:rsidR="00427DC9" w:rsidRPr="00427DC9" w:rsidRDefault="00427DC9" w:rsidP="00427DC9">
      <w:pPr>
        <w:spacing w:line="360" w:lineRule="auto"/>
        <w:ind w:firstLine="708"/>
        <w:jc w:val="both"/>
        <w:rPr>
          <w:rFonts w:ascii="Times New Roman" w:hAnsi="Times New Roman" w:cs="Times New Roman"/>
          <w:color w:val="auto"/>
          <w:sz w:val="28"/>
          <w:szCs w:val="28"/>
          <w:lang w:val="ro-RO"/>
        </w:rPr>
      </w:pPr>
      <w:r w:rsidRPr="00427DC9">
        <w:rPr>
          <w:rFonts w:ascii="Times New Roman" w:hAnsi="Times New Roman" w:cs="Times New Roman"/>
          <w:color w:val="auto"/>
          <w:sz w:val="28"/>
          <w:szCs w:val="28"/>
          <w:lang w:val="ro-RO"/>
        </w:rPr>
        <w:t>Procesul de evaluare pe parcursul anului şi evaluarea finală trebuie să urmărească gradul de dobândire a competenţelor şi nu nivelul de cunoştinţe acumulate. Cunoştinţele ştiinţifice nu reprezintă decât cadrul în care se dezvoltă competenţele. Pe parcursul anului elevul trebuie să fie supus evaluării prin probe de evaluare diferite, în momente diferite, iar rezultatul final al evaluării (atingerea competenţelor) va avea în vedere progresul realizat de acesta.</w:t>
      </w:r>
    </w:p>
    <w:p w:rsidR="00427DC9" w:rsidRPr="00427DC9" w:rsidRDefault="00427DC9" w:rsidP="00427DC9">
      <w:pPr>
        <w:spacing w:line="360" w:lineRule="auto"/>
        <w:ind w:firstLine="708"/>
        <w:jc w:val="both"/>
        <w:rPr>
          <w:rFonts w:ascii="Times New Roman" w:hAnsi="Times New Roman" w:cs="Times New Roman"/>
          <w:color w:val="auto"/>
          <w:sz w:val="28"/>
          <w:szCs w:val="28"/>
          <w:lang w:val="ro-RO"/>
        </w:rPr>
      </w:pPr>
      <w:r w:rsidRPr="00427DC9">
        <w:rPr>
          <w:rFonts w:ascii="Times New Roman" w:hAnsi="Times New Roman" w:cs="Times New Roman"/>
          <w:color w:val="auto"/>
          <w:sz w:val="28"/>
          <w:szCs w:val="28"/>
          <w:lang w:val="ro-RO"/>
        </w:rPr>
        <w:t>Elevii trebuie evaluaţi numai în ceea ce priveşte dobândirea competenţelor specificate în cadrul acestui modul.</w:t>
      </w:r>
    </w:p>
    <w:p w:rsidR="00427DC9" w:rsidRPr="00427DC9" w:rsidRDefault="00427DC9" w:rsidP="00427DC9">
      <w:pPr>
        <w:spacing w:line="360" w:lineRule="auto"/>
        <w:ind w:firstLine="708"/>
        <w:jc w:val="both"/>
        <w:rPr>
          <w:rFonts w:ascii="Times New Roman" w:hAnsi="Times New Roman" w:cs="Times New Roman"/>
          <w:color w:val="auto"/>
          <w:sz w:val="28"/>
          <w:szCs w:val="28"/>
          <w:lang w:val="ro-RO"/>
        </w:rPr>
      </w:pPr>
      <w:r w:rsidRPr="00427DC9">
        <w:rPr>
          <w:rFonts w:ascii="Times New Roman" w:hAnsi="Times New Roman" w:cs="Times New Roman"/>
          <w:color w:val="auto"/>
          <w:sz w:val="28"/>
          <w:szCs w:val="28"/>
          <w:lang w:val="ro-RO"/>
        </w:rPr>
        <w:t>În situaţia în care elevul nu reuşeşte să demonstreze însuşirea unei competenţe, acesta are posibilitatea de a participa la o nouă evaluare</w:t>
      </w:r>
      <w:r>
        <w:rPr>
          <w:rFonts w:ascii="Times New Roman" w:hAnsi="Times New Roman" w:cs="Times New Roman"/>
          <w:color w:val="auto"/>
          <w:sz w:val="28"/>
          <w:szCs w:val="28"/>
          <w:lang w:val="ro-RO"/>
        </w:rPr>
        <w:t>, după o perioadă de pregătire.</w:t>
      </w:r>
    </w:p>
    <w:p w:rsidR="0051285C" w:rsidRPr="0051285C" w:rsidRDefault="0051285C" w:rsidP="0051285C">
      <w:pPr>
        <w:spacing w:line="360" w:lineRule="auto"/>
        <w:ind w:firstLine="645"/>
        <w:jc w:val="both"/>
        <w:rPr>
          <w:rFonts w:ascii="Times New Roman" w:hAnsi="Times New Roman"/>
          <w:color w:val="auto"/>
          <w:sz w:val="28"/>
          <w:szCs w:val="28"/>
          <w:lang w:val="ro-RO"/>
        </w:rPr>
      </w:pPr>
      <w:r w:rsidRPr="0051285C">
        <w:rPr>
          <w:rFonts w:ascii="Times New Roman" w:hAnsi="Times New Roman"/>
          <w:color w:val="auto"/>
          <w:sz w:val="28"/>
          <w:szCs w:val="28"/>
          <w:lang w:val="ro-RO"/>
        </w:rPr>
        <w:t>Evaluarea continuă</w:t>
      </w:r>
      <w:r>
        <w:rPr>
          <w:rFonts w:ascii="Times New Roman" w:hAnsi="Times New Roman"/>
          <w:color w:val="auto"/>
          <w:sz w:val="28"/>
          <w:szCs w:val="28"/>
          <w:lang w:val="ro-RO"/>
        </w:rPr>
        <w:t xml:space="preserve"> se va face prin urmă</w:t>
      </w:r>
      <w:r w:rsidRPr="0051285C">
        <w:rPr>
          <w:rFonts w:ascii="Times New Roman" w:hAnsi="Times New Roman"/>
          <w:color w:val="auto"/>
          <w:sz w:val="28"/>
          <w:szCs w:val="28"/>
          <w:lang w:val="ro-RO"/>
        </w:rPr>
        <w:t>toarele instrumente:</w:t>
      </w:r>
    </w:p>
    <w:p w:rsidR="0051285C" w:rsidRPr="0051285C" w:rsidRDefault="0051285C" w:rsidP="0051285C">
      <w:pPr>
        <w:numPr>
          <w:ilvl w:val="0"/>
          <w:numId w:val="3"/>
        </w:numPr>
        <w:spacing w:after="0" w:line="360" w:lineRule="auto"/>
        <w:jc w:val="both"/>
        <w:rPr>
          <w:rFonts w:ascii="Times New Roman" w:hAnsi="Times New Roman"/>
          <w:color w:val="auto"/>
          <w:sz w:val="28"/>
          <w:szCs w:val="28"/>
          <w:lang w:val="ro-RO"/>
        </w:rPr>
      </w:pPr>
      <w:r w:rsidRPr="0051285C">
        <w:rPr>
          <w:rFonts w:ascii="Times New Roman" w:hAnsi="Times New Roman"/>
          <w:color w:val="auto"/>
          <w:sz w:val="28"/>
          <w:szCs w:val="28"/>
          <w:lang w:val="ro-RO"/>
        </w:rPr>
        <w:t>probe scrise</w:t>
      </w:r>
    </w:p>
    <w:p w:rsidR="0051285C" w:rsidRPr="0051285C" w:rsidRDefault="0051285C" w:rsidP="0051285C">
      <w:pPr>
        <w:numPr>
          <w:ilvl w:val="0"/>
          <w:numId w:val="3"/>
        </w:numPr>
        <w:spacing w:after="0" w:line="360" w:lineRule="auto"/>
        <w:jc w:val="both"/>
        <w:rPr>
          <w:rFonts w:ascii="Times New Roman" w:hAnsi="Times New Roman"/>
          <w:color w:val="auto"/>
          <w:sz w:val="28"/>
          <w:szCs w:val="28"/>
          <w:lang w:val="ro-RO"/>
        </w:rPr>
      </w:pPr>
      <w:r w:rsidRPr="0051285C">
        <w:rPr>
          <w:rFonts w:ascii="Times New Roman" w:hAnsi="Times New Roman"/>
          <w:color w:val="auto"/>
          <w:sz w:val="28"/>
          <w:szCs w:val="28"/>
          <w:lang w:val="ro-RO"/>
        </w:rPr>
        <w:t>probe orale</w:t>
      </w:r>
    </w:p>
    <w:p w:rsidR="0051285C" w:rsidRPr="0051285C" w:rsidRDefault="0051285C" w:rsidP="0051285C">
      <w:pPr>
        <w:numPr>
          <w:ilvl w:val="0"/>
          <w:numId w:val="3"/>
        </w:numPr>
        <w:spacing w:after="0" w:line="360" w:lineRule="auto"/>
        <w:jc w:val="both"/>
        <w:rPr>
          <w:rFonts w:ascii="Times New Roman" w:hAnsi="Times New Roman"/>
          <w:color w:val="auto"/>
          <w:sz w:val="28"/>
          <w:szCs w:val="28"/>
          <w:lang w:val="ro-RO"/>
        </w:rPr>
      </w:pPr>
      <w:r w:rsidRPr="0051285C">
        <w:rPr>
          <w:rFonts w:ascii="Times New Roman" w:hAnsi="Times New Roman"/>
          <w:color w:val="auto"/>
          <w:sz w:val="28"/>
          <w:szCs w:val="28"/>
          <w:lang w:val="ro-RO"/>
        </w:rPr>
        <w:t>probe practice</w:t>
      </w:r>
    </w:p>
    <w:p w:rsidR="0051285C" w:rsidRPr="0051285C" w:rsidRDefault="0051285C" w:rsidP="0051285C">
      <w:pPr>
        <w:numPr>
          <w:ilvl w:val="0"/>
          <w:numId w:val="3"/>
        </w:numPr>
        <w:spacing w:after="0" w:line="360" w:lineRule="auto"/>
        <w:jc w:val="both"/>
        <w:rPr>
          <w:rFonts w:ascii="Times New Roman" w:hAnsi="Times New Roman"/>
          <w:color w:val="auto"/>
          <w:sz w:val="28"/>
          <w:szCs w:val="28"/>
          <w:lang w:val="ro-RO"/>
        </w:rPr>
      </w:pPr>
      <w:r w:rsidRPr="0051285C">
        <w:rPr>
          <w:rFonts w:ascii="Times New Roman" w:hAnsi="Times New Roman"/>
          <w:color w:val="auto"/>
          <w:sz w:val="28"/>
          <w:szCs w:val="28"/>
          <w:lang w:val="ro-RO"/>
        </w:rPr>
        <w:t>tehnici alternative( portofoliu; proiect)</w:t>
      </w:r>
    </w:p>
    <w:p w:rsidR="00CC4EF2" w:rsidRPr="00427DC9" w:rsidRDefault="00CC4EF2" w:rsidP="00427DC9">
      <w:pPr>
        <w:spacing w:line="360" w:lineRule="auto"/>
        <w:jc w:val="both"/>
        <w:rPr>
          <w:rFonts w:ascii="Times New Roman" w:hAnsi="Times New Roman"/>
          <w:color w:val="auto"/>
          <w:sz w:val="28"/>
          <w:szCs w:val="28"/>
          <w:lang w:val="ro-RO"/>
        </w:rPr>
      </w:pPr>
    </w:p>
    <w:p w:rsidR="00CC4EF2" w:rsidRDefault="00CC4EF2" w:rsidP="00953896">
      <w:pPr>
        <w:spacing w:line="360" w:lineRule="auto"/>
        <w:jc w:val="center"/>
        <w:rPr>
          <w:rFonts w:ascii="Times New Roman" w:hAnsi="Times New Roman"/>
          <w:b/>
          <w:color w:val="auto"/>
          <w:sz w:val="28"/>
          <w:szCs w:val="28"/>
          <w:lang w:val="ro-RO"/>
        </w:rPr>
      </w:pPr>
    </w:p>
    <w:p w:rsidR="00427DC9" w:rsidRDefault="00427DC9" w:rsidP="00953896">
      <w:pPr>
        <w:spacing w:line="360" w:lineRule="auto"/>
        <w:jc w:val="center"/>
        <w:rPr>
          <w:rFonts w:ascii="Times New Roman" w:hAnsi="Times New Roman"/>
          <w:b/>
          <w:color w:val="auto"/>
          <w:sz w:val="28"/>
          <w:szCs w:val="28"/>
          <w:lang w:val="ro-RO"/>
        </w:rPr>
      </w:pPr>
    </w:p>
    <w:p w:rsidR="00953896" w:rsidRDefault="00940766" w:rsidP="00953896">
      <w:pPr>
        <w:spacing w:line="360" w:lineRule="auto"/>
        <w:jc w:val="center"/>
        <w:rPr>
          <w:rFonts w:ascii="Times New Roman" w:hAnsi="Times New Roman"/>
          <w:b/>
          <w:color w:val="auto"/>
          <w:sz w:val="28"/>
          <w:szCs w:val="28"/>
          <w:lang w:val="ro-RO"/>
        </w:rPr>
      </w:pPr>
      <w:r>
        <w:rPr>
          <w:rFonts w:ascii="Times New Roman" w:hAnsi="Times New Roman"/>
          <w:b/>
          <w:color w:val="auto"/>
          <w:sz w:val="28"/>
          <w:szCs w:val="28"/>
          <w:lang w:val="ro-RO"/>
        </w:rPr>
        <w:t>5.</w:t>
      </w:r>
      <w:r w:rsidR="00953896" w:rsidRPr="006A24EA">
        <w:rPr>
          <w:rFonts w:ascii="Times New Roman" w:hAnsi="Times New Roman"/>
          <w:b/>
          <w:color w:val="auto"/>
          <w:sz w:val="28"/>
          <w:szCs w:val="28"/>
          <w:lang w:val="ro-RO"/>
        </w:rPr>
        <w:t>BIBLIOGRAFIE</w:t>
      </w:r>
    </w:p>
    <w:p w:rsidR="00FA1677" w:rsidRPr="006A24EA" w:rsidRDefault="00FA1677" w:rsidP="00953896">
      <w:pPr>
        <w:spacing w:line="360" w:lineRule="auto"/>
        <w:jc w:val="center"/>
        <w:rPr>
          <w:rFonts w:ascii="Times New Roman" w:hAnsi="Times New Roman"/>
          <w:b/>
          <w:color w:val="auto"/>
          <w:sz w:val="28"/>
          <w:szCs w:val="28"/>
          <w:lang w:val="ro-RO"/>
        </w:rPr>
      </w:pPr>
    </w:p>
    <w:p w:rsidR="00953896" w:rsidRPr="00953896" w:rsidRDefault="00953896" w:rsidP="00953896">
      <w:pPr>
        <w:spacing w:line="360" w:lineRule="auto"/>
        <w:rPr>
          <w:b/>
          <w:color w:val="auto"/>
          <w:sz w:val="28"/>
          <w:szCs w:val="28"/>
          <w:lang w:val="ro-RO"/>
        </w:rPr>
      </w:pPr>
    </w:p>
    <w:p w:rsidR="0059523D" w:rsidRPr="0059523D" w:rsidRDefault="00B61302" w:rsidP="00953896">
      <w:pPr>
        <w:numPr>
          <w:ilvl w:val="0"/>
          <w:numId w:val="4"/>
        </w:numPr>
        <w:spacing w:after="0" w:line="360" w:lineRule="auto"/>
        <w:rPr>
          <w:rFonts w:ascii="Times New Roman" w:hAnsi="Times New Roman"/>
          <w:i/>
          <w:color w:val="auto"/>
          <w:sz w:val="28"/>
          <w:szCs w:val="28"/>
          <w:lang w:val="ro-RO"/>
        </w:rPr>
      </w:pPr>
      <w:r>
        <w:rPr>
          <w:rFonts w:ascii="Times New Roman" w:hAnsi="Times New Roman"/>
          <w:color w:val="auto"/>
          <w:sz w:val="28"/>
          <w:szCs w:val="28"/>
          <w:lang w:val="ro-RO"/>
        </w:rPr>
        <w:t xml:space="preserve">Ana Alexandrina Matei, Manual pentru clasa a </w:t>
      </w:r>
      <w:r w:rsidR="0059523D">
        <w:rPr>
          <w:rFonts w:ascii="Times New Roman" w:hAnsi="Times New Roman"/>
          <w:color w:val="auto"/>
          <w:sz w:val="28"/>
          <w:szCs w:val="28"/>
          <w:lang w:val="ro-RO"/>
        </w:rPr>
        <w:t>X</w:t>
      </w:r>
      <w:r>
        <w:rPr>
          <w:rFonts w:ascii="Times New Roman" w:hAnsi="Times New Roman"/>
          <w:color w:val="auto"/>
          <w:sz w:val="28"/>
          <w:szCs w:val="28"/>
          <w:lang w:val="ro-RO"/>
        </w:rPr>
        <w:t>I</w:t>
      </w:r>
      <w:r w:rsidR="0059523D">
        <w:rPr>
          <w:rFonts w:ascii="Times New Roman" w:hAnsi="Times New Roman"/>
          <w:color w:val="auto"/>
          <w:sz w:val="28"/>
          <w:szCs w:val="28"/>
          <w:lang w:val="ro-RO"/>
        </w:rPr>
        <w:t xml:space="preserve"> a </w:t>
      </w:r>
      <w:r>
        <w:rPr>
          <w:rFonts w:ascii="Times New Roman" w:hAnsi="Times New Roman"/>
          <w:i/>
          <w:color w:val="auto"/>
          <w:sz w:val="28"/>
          <w:szCs w:val="28"/>
          <w:lang w:val="ro-RO"/>
        </w:rPr>
        <w:t xml:space="preserve"> Instrumente de plată, </w:t>
      </w:r>
      <w:r w:rsidR="0059523D">
        <w:rPr>
          <w:rFonts w:ascii="Times New Roman" w:hAnsi="Times New Roman"/>
          <w:color w:val="auto"/>
          <w:sz w:val="28"/>
          <w:szCs w:val="28"/>
          <w:lang w:val="ro-RO"/>
        </w:rPr>
        <w:t>E</w:t>
      </w:r>
      <w:r>
        <w:rPr>
          <w:rFonts w:ascii="Times New Roman" w:hAnsi="Times New Roman"/>
          <w:color w:val="auto"/>
          <w:sz w:val="28"/>
          <w:szCs w:val="28"/>
          <w:lang w:val="ro-RO"/>
        </w:rPr>
        <w:t>ditura CD Press, București, 2007</w:t>
      </w:r>
    </w:p>
    <w:p w:rsidR="00953896" w:rsidRPr="00953896" w:rsidRDefault="00953896" w:rsidP="00953896">
      <w:pPr>
        <w:numPr>
          <w:ilvl w:val="0"/>
          <w:numId w:val="4"/>
        </w:numPr>
        <w:spacing w:after="0" w:line="360" w:lineRule="auto"/>
        <w:rPr>
          <w:rFonts w:ascii="Times New Roman" w:hAnsi="Times New Roman"/>
          <w:color w:val="auto"/>
          <w:sz w:val="28"/>
          <w:szCs w:val="28"/>
          <w:lang w:val="ro-RO"/>
        </w:rPr>
      </w:pPr>
      <w:r>
        <w:rPr>
          <w:rFonts w:ascii="Times New Roman" w:hAnsi="Times New Roman"/>
          <w:color w:val="auto"/>
          <w:sz w:val="28"/>
          <w:szCs w:val="28"/>
          <w:lang w:val="ro-RO"/>
        </w:rPr>
        <w:t>Legea Contabilit</w:t>
      </w:r>
      <w:r w:rsidR="00B61302">
        <w:rPr>
          <w:rFonts w:ascii="Times New Roman" w:hAnsi="Times New Roman"/>
          <w:color w:val="auto"/>
          <w:sz w:val="28"/>
          <w:szCs w:val="28"/>
          <w:lang w:val="ro-RO"/>
        </w:rPr>
        <w:t xml:space="preserve">ății nr. 82/1991, modificată, </w:t>
      </w:r>
      <w:r>
        <w:rPr>
          <w:rFonts w:ascii="Times New Roman" w:hAnsi="Times New Roman"/>
          <w:color w:val="auto"/>
          <w:sz w:val="28"/>
          <w:szCs w:val="28"/>
          <w:lang w:val="ro-RO"/>
        </w:rPr>
        <w:t>republicată</w:t>
      </w:r>
      <w:r w:rsidR="00B61302">
        <w:rPr>
          <w:rFonts w:ascii="Times New Roman" w:hAnsi="Times New Roman"/>
          <w:color w:val="auto"/>
          <w:sz w:val="28"/>
          <w:szCs w:val="28"/>
          <w:lang w:val="ro-RO"/>
        </w:rPr>
        <w:t xml:space="preserve"> și actualizată</w:t>
      </w:r>
      <w:r w:rsidRPr="00953896">
        <w:rPr>
          <w:rFonts w:ascii="Times New Roman" w:hAnsi="Times New Roman"/>
          <w:color w:val="auto"/>
          <w:sz w:val="28"/>
          <w:szCs w:val="28"/>
          <w:lang w:val="ro-RO"/>
        </w:rPr>
        <w:t>;</w:t>
      </w:r>
    </w:p>
    <w:p w:rsidR="00953896" w:rsidRPr="00953896" w:rsidRDefault="00953896" w:rsidP="00953896">
      <w:pPr>
        <w:numPr>
          <w:ilvl w:val="0"/>
          <w:numId w:val="4"/>
        </w:numPr>
        <w:spacing w:after="0" w:line="360" w:lineRule="auto"/>
        <w:rPr>
          <w:rFonts w:ascii="Times New Roman" w:hAnsi="Times New Roman"/>
          <w:color w:val="auto"/>
          <w:sz w:val="28"/>
          <w:szCs w:val="28"/>
          <w:lang w:val="ro-RO"/>
        </w:rPr>
      </w:pPr>
      <w:r w:rsidRPr="00953896">
        <w:rPr>
          <w:rFonts w:ascii="Times New Roman" w:hAnsi="Times New Roman"/>
          <w:color w:val="auto"/>
          <w:sz w:val="28"/>
          <w:szCs w:val="28"/>
          <w:lang w:val="ro-RO"/>
        </w:rPr>
        <w:t>OMFP 1752/2005;</w:t>
      </w:r>
    </w:p>
    <w:p w:rsidR="00953896" w:rsidRPr="00953896" w:rsidRDefault="00953896" w:rsidP="00953896">
      <w:pPr>
        <w:numPr>
          <w:ilvl w:val="0"/>
          <w:numId w:val="4"/>
        </w:numPr>
        <w:spacing w:after="0" w:line="360" w:lineRule="auto"/>
        <w:rPr>
          <w:rFonts w:ascii="Times New Roman" w:hAnsi="Times New Roman"/>
          <w:color w:val="auto"/>
          <w:sz w:val="28"/>
          <w:szCs w:val="28"/>
          <w:lang w:val="ro-RO"/>
        </w:rPr>
      </w:pPr>
      <w:r w:rsidRPr="00953896">
        <w:rPr>
          <w:rFonts w:ascii="Times New Roman" w:hAnsi="Times New Roman"/>
          <w:color w:val="auto"/>
          <w:sz w:val="28"/>
          <w:szCs w:val="28"/>
          <w:lang w:val="ro-RO"/>
        </w:rPr>
        <w:t xml:space="preserve">Norme metodologice pentru </w:t>
      </w:r>
      <w:r>
        <w:rPr>
          <w:rFonts w:ascii="Times New Roman" w:hAnsi="Times New Roman"/>
          <w:color w:val="auto"/>
          <w:sz w:val="28"/>
          <w:szCs w:val="28"/>
          <w:lang w:val="ro-RO"/>
        </w:rPr>
        <w:t>întocmirea ș</w:t>
      </w:r>
      <w:r w:rsidRPr="00953896">
        <w:rPr>
          <w:rFonts w:ascii="Times New Roman" w:hAnsi="Times New Roman"/>
          <w:color w:val="auto"/>
          <w:sz w:val="28"/>
          <w:szCs w:val="28"/>
          <w:lang w:val="ro-RO"/>
        </w:rPr>
        <w:t>i utilizarea formularelor comune privind</w:t>
      </w:r>
      <w:r w:rsidR="0059523D">
        <w:rPr>
          <w:rFonts w:ascii="Times New Roman" w:hAnsi="Times New Roman"/>
          <w:color w:val="auto"/>
          <w:sz w:val="28"/>
          <w:szCs w:val="28"/>
          <w:lang w:val="ro-RO"/>
        </w:rPr>
        <w:t xml:space="preserve"> activitatea financiar contabilă elaborate de Ministerul Finanț</w:t>
      </w:r>
      <w:r w:rsidRPr="00953896">
        <w:rPr>
          <w:rFonts w:ascii="Times New Roman" w:hAnsi="Times New Roman"/>
          <w:color w:val="auto"/>
          <w:sz w:val="28"/>
          <w:szCs w:val="28"/>
          <w:lang w:val="ro-RO"/>
        </w:rPr>
        <w:t>elor Publice- OMFP 3512/2008</w:t>
      </w:r>
    </w:p>
    <w:p w:rsidR="00953896" w:rsidRPr="00953896" w:rsidRDefault="0059523D" w:rsidP="00953896">
      <w:pPr>
        <w:numPr>
          <w:ilvl w:val="0"/>
          <w:numId w:val="4"/>
        </w:numPr>
        <w:spacing w:after="0" w:line="360" w:lineRule="auto"/>
        <w:rPr>
          <w:rFonts w:ascii="Times New Roman" w:hAnsi="Times New Roman"/>
          <w:color w:val="auto"/>
          <w:sz w:val="28"/>
          <w:szCs w:val="28"/>
          <w:lang w:val="ro-RO"/>
        </w:rPr>
      </w:pPr>
      <w:r>
        <w:rPr>
          <w:rFonts w:ascii="Times New Roman" w:hAnsi="Times New Roman"/>
          <w:color w:val="auto"/>
          <w:sz w:val="28"/>
          <w:szCs w:val="28"/>
          <w:lang w:val="ro-RO"/>
        </w:rPr>
        <w:t>Codul de procedură fiscală</w:t>
      </w:r>
      <w:r w:rsidR="00953896" w:rsidRPr="00953896">
        <w:rPr>
          <w:rFonts w:ascii="Times New Roman" w:hAnsi="Times New Roman"/>
          <w:color w:val="auto"/>
          <w:sz w:val="28"/>
          <w:szCs w:val="28"/>
          <w:lang w:val="ro-RO"/>
        </w:rPr>
        <w:t xml:space="preserve"> cu normele metodologice de aplicare /aprilie 2009</w:t>
      </w:r>
    </w:p>
    <w:p w:rsidR="00953896" w:rsidRPr="00953896" w:rsidRDefault="00D009EF" w:rsidP="00953896">
      <w:pPr>
        <w:widowControl w:val="0"/>
        <w:numPr>
          <w:ilvl w:val="0"/>
          <w:numId w:val="4"/>
        </w:numPr>
        <w:shd w:val="clear" w:color="auto" w:fill="FFFFFF"/>
        <w:tabs>
          <w:tab w:val="left" w:pos="698"/>
        </w:tabs>
        <w:autoSpaceDE w:val="0"/>
        <w:autoSpaceDN w:val="0"/>
        <w:adjustRightInd w:val="0"/>
        <w:spacing w:after="0" w:line="360" w:lineRule="auto"/>
        <w:rPr>
          <w:rFonts w:ascii="Times New Roman" w:hAnsi="Times New Roman"/>
          <w:color w:val="auto"/>
          <w:spacing w:val="-7"/>
          <w:sz w:val="28"/>
          <w:szCs w:val="28"/>
          <w:lang w:val="ro-RO"/>
        </w:rPr>
      </w:pPr>
      <w:hyperlink r:id="rId9" w:history="1">
        <w:r w:rsidR="00953896" w:rsidRPr="00953896">
          <w:rPr>
            <w:rFonts w:ascii="Times New Roman" w:hAnsi="Times New Roman"/>
            <w:color w:val="auto"/>
            <w:sz w:val="28"/>
            <w:szCs w:val="28"/>
            <w:u w:val="single"/>
            <w:lang w:val="ro-RO"/>
          </w:rPr>
          <w:t>www.edu.ro</w:t>
        </w:r>
      </w:hyperlink>
    </w:p>
    <w:p w:rsidR="00953896" w:rsidRPr="00953896" w:rsidRDefault="00D009EF" w:rsidP="00953896">
      <w:pPr>
        <w:widowControl w:val="0"/>
        <w:numPr>
          <w:ilvl w:val="0"/>
          <w:numId w:val="4"/>
        </w:numPr>
        <w:shd w:val="clear" w:color="auto" w:fill="FFFFFF"/>
        <w:tabs>
          <w:tab w:val="left" w:pos="698"/>
        </w:tabs>
        <w:autoSpaceDE w:val="0"/>
        <w:autoSpaceDN w:val="0"/>
        <w:adjustRightInd w:val="0"/>
        <w:spacing w:after="0" w:line="360" w:lineRule="auto"/>
        <w:rPr>
          <w:rFonts w:ascii="Times New Roman" w:hAnsi="Times New Roman"/>
          <w:color w:val="auto"/>
          <w:sz w:val="28"/>
          <w:szCs w:val="28"/>
          <w:lang w:val="ro-RO"/>
        </w:rPr>
      </w:pPr>
      <w:hyperlink r:id="rId10" w:history="1">
        <w:r w:rsidR="00953896" w:rsidRPr="00953896">
          <w:rPr>
            <w:rFonts w:ascii="Times New Roman" w:hAnsi="Times New Roman"/>
            <w:color w:val="auto"/>
            <w:sz w:val="28"/>
            <w:szCs w:val="28"/>
            <w:u w:val="single"/>
            <w:lang w:val="ro-RO"/>
          </w:rPr>
          <w:t>www.tvet.ro</w:t>
        </w:r>
      </w:hyperlink>
    </w:p>
    <w:p w:rsidR="00953896" w:rsidRPr="00953896" w:rsidRDefault="00D009EF" w:rsidP="00953896">
      <w:pPr>
        <w:widowControl w:val="0"/>
        <w:numPr>
          <w:ilvl w:val="0"/>
          <w:numId w:val="4"/>
        </w:numPr>
        <w:shd w:val="clear" w:color="auto" w:fill="FFFFFF"/>
        <w:tabs>
          <w:tab w:val="left" w:pos="698"/>
        </w:tabs>
        <w:autoSpaceDE w:val="0"/>
        <w:autoSpaceDN w:val="0"/>
        <w:adjustRightInd w:val="0"/>
        <w:spacing w:after="0" w:line="360" w:lineRule="auto"/>
        <w:rPr>
          <w:rFonts w:ascii="Times New Roman" w:hAnsi="Times New Roman"/>
          <w:color w:val="auto"/>
          <w:sz w:val="28"/>
          <w:szCs w:val="28"/>
          <w:lang w:val="ro-RO"/>
        </w:rPr>
      </w:pPr>
      <w:hyperlink r:id="rId11" w:history="1">
        <w:r w:rsidR="00953896" w:rsidRPr="00953896">
          <w:rPr>
            <w:rStyle w:val="Hyperlink"/>
            <w:rFonts w:ascii="Times New Roman" w:hAnsi="Times New Roman"/>
            <w:color w:val="auto"/>
            <w:sz w:val="28"/>
            <w:szCs w:val="28"/>
            <w:lang w:val="ro-RO"/>
          </w:rPr>
          <w:t>www.mfinante.ro</w:t>
        </w:r>
      </w:hyperlink>
    </w:p>
    <w:p w:rsidR="00953896" w:rsidRPr="00ED17E8" w:rsidRDefault="00D009EF" w:rsidP="00953896">
      <w:pPr>
        <w:widowControl w:val="0"/>
        <w:numPr>
          <w:ilvl w:val="0"/>
          <w:numId w:val="4"/>
        </w:numPr>
        <w:shd w:val="clear" w:color="auto" w:fill="FFFFFF"/>
        <w:tabs>
          <w:tab w:val="left" w:pos="698"/>
        </w:tabs>
        <w:autoSpaceDE w:val="0"/>
        <w:autoSpaceDN w:val="0"/>
        <w:adjustRightInd w:val="0"/>
        <w:spacing w:after="0" w:line="360" w:lineRule="auto"/>
        <w:rPr>
          <w:rFonts w:ascii="Times New Roman" w:hAnsi="Times New Roman"/>
          <w:color w:val="auto"/>
          <w:sz w:val="28"/>
          <w:szCs w:val="28"/>
          <w:lang w:val="ro-RO"/>
        </w:rPr>
      </w:pPr>
      <w:hyperlink r:id="rId12" w:history="1">
        <w:r w:rsidR="00ED17E8" w:rsidRPr="005F62AE">
          <w:rPr>
            <w:rStyle w:val="Hyperlink"/>
            <w:rFonts w:ascii="Times New Roman" w:hAnsi="Times New Roman"/>
            <w:sz w:val="28"/>
            <w:szCs w:val="28"/>
            <w:lang w:val="ro-RO"/>
          </w:rPr>
          <w:t>www.eprofu.ro</w:t>
        </w:r>
      </w:hyperlink>
    </w:p>
    <w:p w:rsidR="00ED17E8" w:rsidRPr="00953896" w:rsidRDefault="00ED17E8" w:rsidP="00ED17E8">
      <w:pPr>
        <w:widowControl w:val="0"/>
        <w:shd w:val="clear" w:color="auto" w:fill="FFFFFF"/>
        <w:tabs>
          <w:tab w:val="left" w:pos="698"/>
        </w:tabs>
        <w:autoSpaceDE w:val="0"/>
        <w:autoSpaceDN w:val="0"/>
        <w:adjustRightInd w:val="0"/>
        <w:spacing w:after="0" w:line="360" w:lineRule="auto"/>
        <w:ind w:left="1230"/>
        <w:rPr>
          <w:rFonts w:ascii="Times New Roman" w:hAnsi="Times New Roman"/>
          <w:color w:val="auto"/>
          <w:sz w:val="28"/>
          <w:szCs w:val="28"/>
          <w:lang w:val="ro-RO"/>
        </w:rPr>
      </w:pPr>
    </w:p>
    <w:p w:rsidR="0051285C" w:rsidRPr="00953896" w:rsidRDefault="0051285C" w:rsidP="00953896">
      <w:pPr>
        <w:spacing w:line="360" w:lineRule="auto"/>
        <w:jc w:val="both"/>
        <w:rPr>
          <w:rFonts w:ascii="Times New Roman" w:hAnsi="Times New Roman"/>
          <w:color w:val="auto"/>
          <w:sz w:val="28"/>
          <w:szCs w:val="28"/>
          <w:lang w:val="ro-RO"/>
        </w:rPr>
      </w:pPr>
    </w:p>
    <w:sectPr w:rsidR="0051285C" w:rsidRPr="00953896" w:rsidSect="00FA1677">
      <w:pgSz w:w="12240" w:h="15840"/>
      <w:pgMar w:top="993"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9EF" w:rsidRDefault="00D009EF" w:rsidP="00307FDF">
      <w:pPr>
        <w:spacing w:after="0" w:line="240" w:lineRule="auto"/>
      </w:pPr>
      <w:r>
        <w:separator/>
      </w:r>
    </w:p>
  </w:endnote>
  <w:endnote w:type="continuationSeparator" w:id="0">
    <w:p w:rsidR="00D009EF" w:rsidRDefault="00D009EF" w:rsidP="0030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7278"/>
      <w:docPartObj>
        <w:docPartGallery w:val="Page Numbers (Bottom of Page)"/>
        <w:docPartUnique/>
      </w:docPartObj>
    </w:sdtPr>
    <w:sdtEndPr/>
    <w:sdtContent>
      <w:p w:rsidR="00307FDF" w:rsidRDefault="00D20D42">
        <w:pPr>
          <w:pStyle w:val="Footer"/>
          <w:jc w:val="center"/>
        </w:pPr>
        <w:r w:rsidRPr="00307FDF">
          <w:rPr>
            <w:color w:val="000000" w:themeColor="text1"/>
          </w:rPr>
          <w:fldChar w:fldCharType="begin"/>
        </w:r>
        <w:r w:rsidR="00307FDF" w:rsidRPr="00307FDF">
          <w:rPr>
            <w:color w:val="000000" w:themeColor="text1"/>
          </w:rPr>
          <w:instrText xml:space="preserve"> PAGE   \* MERGEFORMAT </w:instrText>
        </w:r>
        <w:r w:rsidRPr="00307FDF">
          <w:rPr>
            <w:color w:val="000000" w:themeColor="text1"/>
          </w:rPr>
          <w:fldChar w:fldCharType="separate"/>
        </w:r>
        <w:r w:rsidR="00FF09BF">
          <w:rPr>
            <w:noProof/>
            <w:color w:val="000000" w:themeColor="text1"/>
          </w:rPr>
          <w:t>12</w:t>
        </w:r>
        <w:r w:rsidRPr="00307FDF">
          <w:rPr>
            <w:color w:val="000000" w:themeColor="text1"/>
          </w:rPr>
          <w:fldChar w:fldCharType="end"/>
        </w:r>
      </w:p>
    </w:sdtContent>
  </w:sdt>
  <w:p w:rsidR="00307FDF" w:rsidRDefault="00307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9EF" w:rsidRDefault="00D009EF" w:rsidP="00307FDF">
      <w:pPr>
        <w:spacing w:after="0" w:line="240" w:lineRule="auto"/>
      </w:pPr>
      <w:r>
        <w:separator/>
      </w:r>
    </w:p>
  </w:footnote>
  <w:footnote w:type="continuationSeparator" w:id="0">
    <w:p w:rsidR="00D009EF" w:rsidRDefault="00D009EF" w:rsidP="00307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numFmt w:val="bullet"/>
      <w:lvlText w:val=""/>
      <w:lvlJc w:val="left"/>
      <w:pPr>
        <w:tabs>
          <w:tab w:val="num" w:pos="540"/>
        </w:tabs>
        <w:ind w:left="540" w:hanging="360"/>
      </w:pPr>
      <w:rPr>
        <w:rFonts w:ascii="Wingdings 2" w:hAnsi="Wingdings 2" w:cs="TimesNewRoman"/>
        <w:b w:val="0"/>
      </w:rPr>
    </w:lvl>
  </w:abstractNum>
  <w:abstractNum w:abstractNumId="1"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4"/>
    <w:multiLevelType w:val="singleLevel"/>
    <w:tmpl w:val="00000004"/>
    <w:name w:val="WW8Num8"/>
    <w:lvl w:ilvl="0">
      <w:start w:val="1"/>
      <w:numFmt w:val="decimal"/>
      <w:lvlText w:val="%1."/>
      <w:lvlJc w:val="left"/>
      <w:pPr>
        <w:tabs>
          <w:tab w:val="num" w:pos="360"/>
        </w:tabs>
        <w:ind w:left="360" w:hanging="360"/>
      </w:pPr>
    </w:lvl>
  </w:abstractNum>
  <w:abstractNum w:abstractNumId="3" w15:restartNumberingAfterBreak="0">
    <w:nsid w:val="00F60506"/>
    <w:multiLevelType w:val="hybridMultilevel"/>
    <w:tmpl w:val="8AF8D78A"/>
    <w:lvl w:ilvl="0" w:tplc="A800ADF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344E52"/>
    <w:multiLevelType w:val="hybridMultilevel"/>
    <w:tmpl w:val="BE90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70898"/>
    <w:multiLevelType w:val="hybridMultilevel"/>
    <w:tmpl w:val="A7F4D3C6"/>
    <w:lvl w:ilvl="0" w:tplc="CE8085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07E55"/>
    <w:multiLevelType w:val="hybridMultilevel"/>
    <w:tmpl w:val="CC84968A"/>
    <w:lvl w:ilvl="0" w:tplc="2A2C497C">
      <w:start w:val="4"/>
      <w:numFmt w:val="bullet"/>
      <w:lvlText w:val="-"/>
      <w:lvlJc w:val="left"/>
      <w:pPr>
        <w:tabs>
          <w:tab w:val="num" w:pos="1230"/>
        </w:tabs>
        <w:ind w:left="1230" w:hanging="360"/>
      </w:pPr>
      <w:rPr>
        <w:rFonts w:ascii="Times New Roman" w:eastAsia="Times New Roman" w:hAnsi="Times New Roman" w:cs="Times New Roman"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7" w15:restartNumberingAfterBreak="0">
    <w:nsid w:val="2DF82EB4"/>
    <w:multiLevelType w:val="hybridMultilevel"/>
    <w:tmpl w:val="FF6A0DC4"/>
    <w:lvl w:ilvl="0" w:tplc="CE8085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67AFE"/>
    <w:multiLevelType w:val="hybridMultilevel"/>
    <w:tmpl w:val="5BC4086E"/>
    <w:lvl w:ilvl="0" w:tplc="CE8085DC">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419D5C87"/>
    <w:multiLevelType w:val="hybridMultilevel"/>
    <w:tmpl w:val="F3D4B714"/>
    <w:lvl w:ilvl="0" w:tplc="CE8085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E5B79"/>
    <w:multiLevelType w:val="hybridMultilevel"/>
    <w:tmpl w:val="1812EDE4"/>
    <w:lvl w:ilvl="0" w:tplc="CE8085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D3A68"/>
    <w:multiLevelType w:val="hybridMultilevel"/>
    <w:tmpl w:val="BC160914"/>
    <w:lvl w:ilvl="0" w:tplc="8E42EAA8">
      <w:start w:val="1"/>
      <w:numFmt w:val="bullet"/>
      <w:lvlText w:val="-"/>
      <w:lvlJc w:val="left"/>
      <w:pPr>
        <w:ind w:left="470" w:hanging="360"/>
      </w:pPr>
      <w:rPr>
        <w:rFonts w:ascii="Times New Roman" w:eastAsia="Calibri" w:hAnsi="Times New Roman" w:cs="Times New Roman" w:hint="default"/>
      </w:rPr>
    </w:lvl>
    <w:lvl w:ilvl="1" w:tplc="04180003" w:tentative="1">
      <w:start w:val="1"/>
      <w:numFmt w:val="bullet"/>
      <w:lvlText w:val="o"/>
      <w:lvlJc w:val="left"/>
      <w:pPr>
        <w:ind w:left="1190" w:hanging="360"/>
      </w:pPr>
      <w:rPr>
        <w:rFonts w:ascii="Courier New" w:hAnsi="Courier New" w:cs="Courier New" w:hint="default"/>
      </w:rPr>
    </w:lvl>
    <w:lvl w:ilvl="2" w:tplc="04180005" w:tentative="1">
      <w:start w:val="1"/>
      <w:numFmt w:val="bullet"/>
      <w:lvlText w:val=""/>
      <w:lvlJc w:val="left"/>
      <w:pPr>
        <w:ind w:left="1910" w:hanging="360"/>
      </w:pPr>
      <w:rPr>
        <w:rFonts w:ascii="Wingdings" w:hAnsi="Wingdings" w:hint="default"/>
      </w:rPr>
    </w:lvl>
    <w:lvl w:ilvl="3" w:tplc="04180001" w:tentative="1">
      <w:start w:val="1"/>
      <w:numFmt w:val="bullet"/>
      <w:lvlText w:val=""/>
      <w:lvlJc w:val="left"/>
      <w:pPr>
        <w:ind w:left="2630" w:hanging="360"/>
      </w:pPr>
      <w:rPr>
        <w:rFonts w:ascii="Symbol" w:hAnsi="Symbol" w:hint="default"/>
      </w:rPr>
    </w:lvl>
    <w:lvl w:ilvl="4" w:tplc="04180003" w:tentative="1">
      <w:start w:val="1"/>
      <w:numFmt w:val="bullet"/>
      <w:lvlText w:val="o"/>
      <w:lvlJc w:val="left"/>
      <w:pPr>
        <w:ind w:left="3350" w:hanging="360"/>
      </w:pPr>
      <w:rPr>
        <w:rFonts w:ascii="Courier New" w:hAnsi="Courier New" w:cs="Courier New" w:hint="default"/>
      </w:rPr>
    </w:lvl>
    <w:lvl w:ilvl="5" w:tplc="04180005" w:tentative="1">
      <w:start w:val="1"/>
      <w:numFmt w:val="bullet"/>
      <w:lvlText w:val=""/>
      <w:lvlJc w:val="left"/>
      <w:pPr>
        <w:ind w:left="4070" w:hanging="360"/>
      </w:pPr>
      <w:rPr>
        <w:rFonts w:ascii="Wingdings" w:hAnsi="Wingdings" w:hint="default"/>
      </w:rPr>
    </w:lvl>
    <w:lvl w:ilvl="6" w:tplc="04180001" w:tentative="1">
      <w:start w:val="1"/>
      <w:numFmt w:val="bullet"/>
      <w:lvlText w:val=""/>
      <w:lvlJc w:val="left"/>
      <w:pPr>
        <w:ind w:left="4790" w:hanging="360"/>
      </w:pPr>
      <w:rPr>
        <w:rFonts w:ascii="Symbol" w:hAnsi="Symbol" w:hint="default"/>
      </w:rPr>
    </w:lvl>
    <w:lvl w:ilvl="7" w:tplc="04180003" w:tentative="1">
      <w:start w:val="1"/>
      <w:numFmt w:val="bullet"/>
      <w:lvlText w:val="o"/>
      <w:lvlJc w:val="left"/>
      <w:pPr>
        <w:ind w:left="5510" w:hanging="360"/>
      </w:pPr>
      <w:rPr>
        <w:rFonts w:ascii="Courier New" w:hAnsi="Courier New" w:cs="Courier New" w:hint="default"/>
      </w:rPr>
    </w:lvl>
    <w:lvl w:ilvl="8" w:tplc="04180005" w:tentative="1">
      <w:start w:val="1"/>
      <w:numFmt w:val="bullet"/>
      <w:lvlText w:val=""/>
      <w:lvlJc w:val="left"/>
      <w:pPr>
        <w:ind w:left="6230" w:hanging="360"/>
      </w:pPr>
      <w:rPr>
        <w:rFonts w:ascii="Wingdings" w:hAnsi="Wingdings" w:hint="default"/>
      </w:rPr>
    </w:lvl>
  </w:abstractNum>
  <w:abstractNum w:abstractNumId="12" w15:restartNumberingAfterBreak="0">
    <w:nsid w:val="54D126A5"/>
    <w:multiLevelType w:val="hybridMultilevel"/>
    <w:tmpl w:val="95A44A48"/>
    <w:lvl w:ilvl="0" w:tplc="CE8085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97F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4D875A4"/>
    <w:multiLevelType w:val="hybridMultilevel"/>
    <w:tmpl w:val="9F122474"/>
    <w:lvl w:ilvl="0" w:tplc="2A2C497C">
      <w:start w:val="4"/>
      <w:numFmt w:val="bullet"/>
      <w:lvlText w:val="-"/>
      <w:lvlJc w:val="left"/>
      <w:pPr>
        <w:tabs>
          <w:tab w:val="num" w:pos="1005"/>
        </w:tabs>
        <w:ind w:left="1005" w:hanging="360"/>
      </w:pPr>
      <w:rPr>
        <w:rFonts w:ascii="Times New Roman" w:eastAsia="Times New Roman"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5" w15:restartNumberingAfterBreak="0">
    <w:nsid w:val="6C926DDE"/>
    <w:multiLevelType w:val="hybridMultilevel"/>
    <w:tmpl w:val="4344E3B2"/>
    <w:lvl w:ilvl="0" w:tplc="CE8085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A4B78"/>
    <w:multiLevelType w:val="hybridMultilevel"/>
    <w:tmpl w:val="062C0AB2"/>
    <w:lvl w:ilvl="0" w:tplc="CE8085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4734B"/>
    <w:multiLevelType w:val="hybridMultilevel"/>
    <w:tmpl w:val="902A3672"/>
    <w:lvl w:ilvl="0" w:tplc="1C2AF1CA">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6"/>
  </w:num>
  <w:num w:numId="5">
    <w:abstractNumId w:val="11"/>
  </w:num>
  <w:num w:numId="6">
    <w:abstractNumId w:val="17"/>
  </w:num>
  <w:num w:numId="7">
    <w:abstractNumId w:val="4"/>
  </w:num>
  <w:num w:numId="8">
    <w:abstractNumId w:val="0"/>
  </w:num>
  <w:num w:numId="9">
    <w:abstractNumId w:val="1"/>
  </w:num>
  <w:num w:numId="10">
    <w:abstractNumId w:val="8"/>
  </w:num>
  <w:num w:numId="11">
    <w:abstractNumId w:val="2"/>
  </w:num>
  <w:num w:numId="12">
    <w:abstractNumId w:val="5"/>
  </w:num>
  <w:num w:numId="13">
    <w:abstractNumId w:val="15"/>
  </w:num>
  <w:num w:numId="14">
    <w:abstractNumId w:val="10"/>
  </w:num>
  <w:num w:numId="15">
    <w:abstractNumId w:val="12"/>
  </w:num>
  <w:num w:numId="16">
    <w:abstractNumId w:val="9"/>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F8"/>
    <w:rsid w:val="00032ACF"/>
    <w:rsid w:val="00033C7B"/>
    <w:rsid w:val="00045E19"/>
    <w:rsid w:val="00102256"/>
    <w:rsid w:val="00174F83"/>
    <w:rsid w:val="001D312A"/>
    <w:rsid w:val="001E7D7A"/>
    <w:rsid w:val="001F758D"/>
    <w:rsid w:val="00223016"/>
    <w:rsid w:val="00237B37"/>
    <w:rsid w:val="0028041E"/>
    <w:rsid w:val="002F7A6A"/>
    <w:rsid w:val="00307FDF"/>
    <w:rsid w:val="003415C3"/>
    <w:rsid w:val="003421A1"/>
    <w:rsid w:val="00355F9B"/>
    <w:rsid w:val="00365217"/>
    <w:rsid w:val="00374728"/>
    <w:rsid w:val="0037793C"/>
    <w:rsid w:val="003C07D7"/>
    <w:rsid w:val="003F169D"/>
    <w:rsid w:val="00427DC9"/>
    <w:rsid w:val="004323F4"/>
    <w:rsid w:val="004569F8"/>
    <w:rsid w:val="004A4288"/>
    <w:rsid w:val="0051285C"/>
    <w:rsid w:val="0056674D"/>
    <w:rsid w:val="00582B5B"/>
    <w:rsid w:val="0059523D"/>
    <w:rsid w:val="005A01EB"/>
    <w:rsid w:val="005A116F"/>
    <w:rsid w:val="005B2D31"/>
    <w:rsid w:val="005F36F6"/>
    <w:rsid w:val="00600EF0"/>
    <w:rsid w:val="00666449"/>
    <w:rsid w:val="00690CB1"/>
    <w:rsid w:val="006A24EA"/>
    <w:rsid w:val="00735DC7"/>
    <w:rsid w:val="00736924"/>
    <w:rsid w:val="007840AB"/>
    <w:rsid w:val="007D471C"/>
    <w:rsid w:val="007F4900"/>
    <w:rsid w:val="008B0E82"/>
    <w:rsid w:val="008D74F6"/>
    <w:rsid w:val="00903F74"/>
    <w:rsid w:val="00905CDB"/>
    <w:rsid w:val="00940766"/>
    <w:rsid w:val="00953896"/>
    <w:rsid w:val="00987E93"/>
    <w:rsid w:val="009D151A"/>
    <w:rsid w:val="00A367CE"/>
    <w:rsid w:val="00AA3920"/>
    <w:rsid w:val="00B55238"/>
    <w:rsid w:val="00B61302"/>
    <w:rsid w:val="00BA25A9"/>
    <w:rsid w:val="00BE3B53"/>
    <w:rsid w:val="00C170E0"/>
    <w:rsid w:val="00C24991"/>
    <w:rsid w:val="00C279C7"/>
    <w:rsid w:val="00C42022"/>
    <w:rsid w:val="00C921CF"/>
    <w:rsid w:val="00C947F3"/>
    <w:rsid w:val="00CC4EF2"/>
    <w:rsid w:val="00D009EF"/>
    <w:rsid w:val="00D033FE"/>
    <w:rsid w:val="00D20D42"/>
    <w:rsid w:val="00D30FF9"/>
    <w:rsid w:val="00D960EE"/>
    <w:rsid w:val="00DE12C9"/>
    <w:rsid w:val="00E04602"/>
    <w:rsid w:val="00E12028"/>
    <w:rsid w:val="00E15F55"/>
    <w:rsid w:val="00E32D54"/>
    <w:rsid w:val="00E35F50"/>
    <w:rsid w:val="00E3613C"/>
    <w:rsid w:val="00ED17E8"/>
    <w:rsid w:val="00ED3B22"/>
    <w:rsid w:val="00ED59D2"/>
    <w:rsid w:val="00EF35FD"/>
    <w:rsid w:val="00F1527F"/>
    <w:rsid w:val="00FA1677"/>
    <w:rsid w:val="00FC08BE"/>
    <w:rsid w:val="00FD5C9C"/>
    <w:rsid w:val="00FF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90EEB-4BF3-4821-B317-04C5DACE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EEECE1" w:themeColor="background2"/>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B53"/>
    <w:pPr>
      <w:ind w:left="720"/>
      <w:contextualSpacing/>
    </w:pPr>
    <w:rPr>
      <w:rFonts w:ascii="Calibri" w:eastAsia="Calibri" w:hAnsi="Calibri" w:cs="Times New Roman"/>
      <w:color w:val="auto"/>
      <w:sz w:val="22"/>
      <w:szCs w:val="22"/>
      <w:lang w:val="ro-RO"/>
    </w:rPr>
  </w:style>
  <w:style w:type="paragraph" w:styleId="Header">
    <w:name w:val="header"/>
    <w:basedOn w:val="Normal"/>
    <w:link w:val="HeaderChar"/>
    <w:rsid w:val="00223016"/>
    <w:pPr>
      <w:tabs>
        <w:tab w:val="center" w:pos="4320"/>
        <w:tab w:val="right" w:pos="8640"/>
      </w:tabs>
      <w:spacing w:after="0" w:line="240" w:lineRule="auto"/>
    </w:pPr>
    <w:rPr>
      <w:rFonts w:ascii="Times New Roman" w:eastAsia="Times New Roman" w:hAnsi="Times New Roman" w:cs="Times New Roman"/>
      <w:color w:val="auto"/>
      <w:sz w:val="24"/>
      <w:szCs w:val="24"/>
      <w:lang w:val="ro-RO"/>
    </w:rPr>
  </w:style>
  <w:style w:type="character" w:customStyle="1" w:styleId="HeaderChar">
    <w:name w:val="Header Char"/>
    <w:basedOn w:val="DefaultParagraphFont"/>
    <w:link w:val="Header"/>
    <w:rsid w:val="00223016"/>
    <w:rPr>
      <w:rFonts w:ascii="Times New Roman" w:eastAsia="Times New Roman" w:hAnsi="Times New Roman" w:cs="Times New Roman"/>
      <w:color w:val="auto"/>
      <w:sz w:val="24"/>
      <w:szCs w:val="24"/>
      <w:lang w:val="ro-RO"/>
    </w:rPr>
  </w:style>
  <w:style w:type="character" w:styleId="Hyperlink">
    <w:name w:val="Hyperlink"/>
    <w:basedOn w:val="DefaultParagraphFont"/>
    <w:rsid w:val="00953896"/>
    <w:rPr>
      <w:color w:val="0000FF"/>
      <w:u w:val="single"/>
    </w:rPr>
  </w:style>
  <w:style w:type="table" w:styleId="TableGrid">
    <w:name w:val="Table Grid"/>
    <w:basedOn w:val="TableNormal"/>
    <w:uiPriority w:val="59"/>
    <w:rsid w:val="0059523D"/>
    <w:pPr>
      <w:spacing w:after="0" w:line="240" w:lineRule="auto"/>
    </w:pPr>
    <w:rPr>
      <w:rFonts w:asciiTheme="minorHAnsi" w:hAnsiTheme="minorHAnsi" w:cstheme="minorBidi"/>
      <w:color w:val="auto"/>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7F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7FDF"/>
  </w:style>
  <w:style w:type="paragraph" w:styleId="PlainText">
    <w:name w:val="Plain Text"/>
    <w:basedOn w:val="Normal"/>
    <w:link w:val="PlainTextChar"/>
    <w:rsid w:val="00C921CF"/>
    <w:pPr>
      <w:suppressAutoHyphens/>
      <w:spacing w:after="0" w:line="240" w:lineRule="auto"/>
    </w:pPr>
    <w:rPr>
      <w:rFonts w:ascii="Courier New" w:eastAsia="Times New Roman" w:hAnsi="Courier New" w:cs="Courier New"/>
      <w:color w:val="auto"/>
      <w:sz w:val="20"/>
      <w:szCs w:val="20"/>
      <w:lang w:eastAsia="zh-CN"/>
    </w:rPr>
  </w:style>
  <w:style w:type="character" w:customStyle="1" w:styleId="PlainTextChar">
    <w:name w:val="Plain Text Char"/>
    <w:basedOn w:val="DefaultParagraphFont"/>
    <w:link w:val="PlainText"/>
    <w:rsid w:val="00C921CF"/>
    <w:rPr>
      <w:rFonts w:ascii="Courier New" w:eastAsia="Times New Roman" w:hAnsi="Courier New" w:cs="Courier New"/>
      <w:color w:val="auto"/>
      <w:sz w:val="20"/>
      <w:szCs w:val="20"/>
      <w:lang w:eastAsia="zh-CN"/>
    </w:rPr>
  </w:style>
  <w:style w:type="paragraph" w:styleId="NoSpacing">
    <w:name w:val="No Spacing"/>
    <w:qFormat/>
    <w:rsid w:val="00F1527F"/>
    <w:pPr>
      <w:suppressAutoHyphens/>
      <w:spacing w:after="0" w:line="240" w:lineRule="auto"/>
    </w:pPr>
    <w:rPr>
      <w:rFonts w:ascii="Times New Roman" w:eastAsia="SimSun" w:hAnsi="Times New Roman" w:cs="Times New Roman"/>
      <w:color w:val="auto"/>
      <w:sz w:val="24"/>
      <w:szCs w:val="24"/>
      <w:lang w:val="it-IT" w:eastAsia="zh-CN"/>
    </w:rPr>
  </w:style>
  <w:style w:type="paragraph" w:styleId="BalloonText">
    <w:name w:val="Balloon Text"/>
    <w:basedOn w:val="Normal"/>
    <w:link w:val="BalloonTextChar"/>
    <w:uiPriority w:val="99"/>
    <w:semiHidden/>
    <w:unhideWhenUsed/>
    <w:rsid w:val="0028041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8041E"/>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fu.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inante.ro" TargetMode="External"/><Relationship Id="rId5" Type="http://schemas.openxmlformats.org/officeDocument/2006/relationships/webSettings" Target="webSettings.xml"/><Relationship Id="rId10" Type="http://schemas.openxmlformats.org/officeDocument/2006/relationships/hyperlink" Target="http://www.tvet.ro" TargetMode="External"/><Relationship Id="rId4" Type="http://schemas.openxmlformats.org/officeDocument/2006/relationships/settings" Target="settings.xml"/><Relationship Id="rId9" Type="http://schemas.openxmlformats.org/officeDocument/2006/relationships/hyperlink" Target="http://www.edu.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E2AD1-6A33-48EA-8497-266A2BBB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2010</Words>
  <Characters>11664</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Liceul Tehnologic</dc:creator>
  <cp:lastModifiedBy>Florica Neaga</cp:lastModifiedBy>
  <cp:revision>2</cp:revision>
  <cp:lastPrinted>2018-09-10T11:34:00Z</cp:lastPrinted>
  <dcterms:created xsi:type="dcterms:W3CDTF">2019-06-10T18:07:00Z</dcterms:created>
  <dcterms:modified xsi:type="dcterms:W3CDTF">2019-06-10T18:07:00Z</dcterms:modified>
</cp:coreProperties>
</file>